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 w:val="22"/>
          <w:szCs w:val="22"/>
        </w:rPr>
        <w:id w:val="-1194838782"/>
        <w:docPartObj>
          <w:docPartGallery w:val="Cover Pages"/>
          <w:docPartUnique/>
        </w:docPartObj>
      </w:sdtPr>
      <w:sdtEndPr>
        <w:rPr>
          <w:b/>
        </w:rPr>
      </w:sdtEndPr>
      <w:sdtContent>
        <w:p w:rsidR="00730FCC" w:rsidRPr="000F20AB" w:rsidRDefault="00730FCC" w:rsidP="007E1949">
          <w:pPr>
            <w:tabs>
              <w:tab w:val="center" w:pos="4677"/>
            </w:tabs>
            <w:jc w:val="center"/>
            <w:rPr>
              <w:rFonts w:asciiTheme="minorHAnsi" w:eastAsia="Calibri" w:hAnsiTheme="minorHAnsi" w:cstheme="minorHAnsi"/>
              <w:sz w:val="22"/>
              <w:szCs w:val="22"/>
              <w:lang w:val="en-GB"/>
            </w:rPr>
          </w:pPr>
          <w:r w:rsidRPr="000F20AB">
            <w:rPr>
              <w:rFonts w:asciiTheme="minorHAnsi" w:hAnsiTheme="minorHAnsi" w:cstheme="minorHAnsi"/>
              <w:noProof/>
              <w:sz w:val="22"/>
              <w:szCs w:val="22"/>
            </w:rPr>
            <w:drawing>
              <wp:inline distT="0" distB="0" distL="0" distR="0" wp14:anchorId="6EA16C10" wp14:editId="41BB83BE">
                <wp:extent cx="7620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hnv.me/sites/default/files/styles/velika/public/grb_republike_hrvatsk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rsidR="00730FCC" w:rsidRPr="000F20AB" w:rsidRDefault="00730FCC" w:rsidP="007E1949">
          <w:pPr>
            <w:tabs>
              <w:tab w:val="center" w:pos="4677"/>
            </w:tabs>
            <w:jc w:val="center"/>
            <w:rPr>
              <w:rFonts w:asciiTheme="minorHAnsi" w:eastAsia="Calibri" w:hAnsiTheme="minorHAnsi" w:cstheme="minorHAnsi"/>
              <w:sz w:val="22"/>
              <w:szCs w:val="22"/>
              <w:lang w:val="en-GB"/>
            </w:rPr>
          </w:pPr>
        </w:p>
        <w:p w:rsidR="00730FCC" w:rsidRPr="00390B10" w:rsidRDefault="00730FCC" w:rsidP="007E1949">
          <w:pPr>
            <w:jc w:val="center"/>
            <w:rPr>
              <w:rFonts w:eastAsia="Calibri"/>
              <w:b/>
              <w:noProof/>
              <w:color w:val="323232"/>
              <w:szCs w:val="24"/>
              <w:lang w:val="en-GB"/>
            </w:rPr>
          </w:pPr>
          <w:r w:rsidRPr="00390B10">
            <w:rPr>
              <w:rFonts w:eastAsia="Calibri"/>
              <w:b/>
              <w:noProof/>
              <w:color w:val="323232"/>
              <w:szCs w:val="24"/>
              <w:lang w:val="en-GB"/>
            </w:rPr>
            <w:t>REPUBLIKA HRVATSKA</w:t>
          </w:r>
        </w:p>
        <w:p w:rsidR="00730FCC" w:rsidRPr="00390B10" w:rsidRDefault="00730FCC" w:rsidP="007E1949">
          <w:pPr>
            <w:jc w:val="center"/>
            <w:rPr>
              <w:rFonts w:eastAsia="Calibri"/>
              <w:b/>
              <w:noProof/>
              <w:color w:val="323232"/>
              <w:szCs w:val="24"/>
              <w:lang w:val="en-GB"/>
            </w:rPr>
          </w:pPr>
          <w:r w:rsidRPr="00390B10">
            <w:rPr>
              <w:rFonts w:eastAsia="Calibri"/>
              <w:b/>
              <w:noProof/>
              <w:color w:val="323232"/>
              <w:szCs w:val="24"/>
              <w:lang w:val="en-GB"/>
            </w:rPr>
            <w:t>MINISTARSTVO PRAVOSUĐA</w:t>
          </w:r>
          <w:r w:rsidR="00CA114C" w:rsidRPr="00390B10">
            <w:rPr>
              <w:rFonts w:eastAsia="Calibri"/>
              <w:b/>
              <w:noProof/>
              <w:color w:val="323232"/>
              <w:szCs w:val="24"/>
              <w:lang w:val="en-GB"/>
            </w:rPr>
            <w:t xml:space="preserve"> I UPRAVE</w:t>
          </w:r>
        </w:p>
        <w:p w:rsidR="0002478B" w:rsidRPr="000F20AB" w:rsidRDefault="0002478B" w:rsidP="007E1949">
          <w:pPr>
            <w:jc w:val="both"/>
            <w:rPr>
              <w:rFonts w:asciiTheme="minorHAnsi" w:hAnsiTheme="minorHAnsi" w:cstheme="minorHAnsi"/>
              <w:sz w:val="22"/>
              <w:szCs w:val="22"/>
            </w:rPr>
          </w:pPr>
        </w:p>
        <w:p w:rsidR="0002478B" w:rsidRPr="000F20AB" w:rsidRDefault="0002478B" w:rsidP="007E1949">
          <w:pPr>
            <w:ind w:left="5664" w:firstLine="708"/>
            <w:jc w:val="both"/>
            <w:rPr>
              <w:rFonts w:asciiTheme="minorHAnsi" w:hAnsiTheme="minorHAnsi" w:cstheme="minorHAnsi"/>
              <w:sz w:val="22"/>
              <w:szCs w:val="22"/>
            </w:rPr>
          </w:pPr>
        </w:p>
        <w:p w:rsidR="0002478B" w:rsidRPr="000F20AB" w:rsidRDefault="0002478B" w:rsidP="007E1949">
          <w:pPr>
            <w:ind w:left="5664" w:firstLine="708"/>
            <w:jc w:val="both"/>
            <w:rPr>
              <w:rFonts w:asciiTheme="minorHAnsi" w:hAnsiTheme="minorHAnsi" w:cstheme="minorHAnsi"/>
              <w:sz w:val="22"/>
              <w:szCs w:val="22"/>
            </w:rPr>
          </w:pPr>
        </w:p>
        <w:p w:rsidR="0002478B" w:rsidRPr="000F20AB" w:rsidRDefault="0002478B" w:rsidP="007E1949">
          <w:pPr>
            <w:ind w:left="5664" w:firstLine="708"/>
            <w:jc w:val="both"/>
            <w:rPr>
              <w:rFonts w:asciiTheme="minorHAnsi" w:hAnsiTheme="minorHAnsi" w:cstheme="minorHAnsi"/>
              <w:sz w:val="22"/>
              <w:szCs w:val="22"/>
            </w:rPr>
          </w:pPr>
        </w:p>
        <w:p w:rsidR="0002478B" w:rsidRPr="000F20AB" w:rsidRDefault="0002478B" w:rsidP="007E1949">
          <w:pPr>
            <w:ind w:left="5664" w:firstLine="708"/>
            <w:jc w:val="both"/>
            <w:rPr>
              <w:rFonts w:asciiTheme="minorHAnsi" w:hAnsiTheme="minorHAnsi" w:cstheme="minorHAnsi"/>
              <w:sz w:val="22"/>
              <w:szCs w:val="22"/>
            </w:rPr>
          </w:pPr>
        </w:p>
        <w:p w:rsidR="001F134E" w:rsidRDefault="001F134E" w:rsidP="007E1949">
          <w:pPr>
            <w:jc w:val="both"/>
            <w:rPr>
              <w:rFonts w:asciiTheme="minorHAnsi" w:hAnsiTheme="minorHAnsi" w:cstheme="minorHAnsi"/>
              <w:sz w:val="22"/>
              <w:szCs w:val="22"/>
            </w:rPr>
          </w:pPr>
        </w:p>
        <w:p w:rsidR="00390B10" w:rsidRDefault="00390B10" w:rsidP="007E1949">
          <w:pPr>
            <w:jc w:val="both"/>
            <w:rPr>
              <w:rFonts w:asciiTheme="minorHAnsi" w:hAnsiTheme="minorHAnsi" w:cstheme="minorHAnsi"/>
              <w:sz w:val="22"/>
              <w:szCs w:val="22"/>
            </w:rPr>
          </w:pPr>
        </w:p>
        <w:p w:rsidR="00390B10" w:rsidRDefault="00390B10" w:rsidP="007E1949">
          <w:pPr>
            <w:jc w:val="both"/>
            <w:rPr>
              <w:rFonts w:asciiTheme="minorHAnsi" w:hAnsiTheme="minorHAnsi" w:cstheme="minorHAnsi"/>
              <w:sz w:val="22"/>
              <w:szCs w:val="22"/>
            </w:rPr>
          </w:pPr>
        </w:p>
        <w:p w:rsidR="00390B10" w:rsidRPr="000F20AB" w:rsidRDefault="00390B10" w:rsidP="007E1949">
          <w:pPr>
            <w:jc w:val="both"/>
            <w:rPr>
              <w:rFonts w:asciiTheme="minorHAnsi" w:hAnsiTheme="minorHAnsi" w:cstheme="minorHAnsi"/>
              <w:sz w:val="22"/>
              <w:szCs w:val="22"/>
            </w:rPr>
          </w:pPr>
        </w:p>
        <w:p w:rsidR="00730FCC" w:rsidRPr="000F20AB" w:rsidRDefault="00730FCC" w:rsidP="007E1949">
          <w:pPr>
            <w:jc w:val="both"/>
            <w:rPr>
              <w:rFonts w:asciiTheme="minorHAnsi" w:hAnsiTheme="minorHAnsi" w:cstheme="minorHAnsi"/>
              <w:sz w:val="22"/>
              <w:szCs w:val="22"/>
            </w:rPr>
          </w:pPr>
        </w:p>
        <w:p w:rsidR="0002478B" w:rsidRPr="000F20AB" w:rsidRDefault="0002478B" w:rsidP="007E1949">
          <w:pPr>
            <w:jc w:val="both"/>
            <w:rPr>
              <w:rFonts w:asciiTheme="minorHAnsi" w:hAnsiTheme="minorHAnsi" w:cstheme="minorHAnsi"/>
              <w:sz w:val="22"/>
              <w:szCs w:val="22"/>
            </w:rPr>
          </w:pPr>
        </w:p>
        <w:p w:rsidR="0002478B" w:rsidRPr="000F20AB" w:rsidRDefault="0002478B" w:rsidP="00D31E5A">
          <w:pPr>
            <w:jc w:val="both"/>
            <w:rPr>
              <w:rFonts w:asciiTheme="minorHAnsi" w:hAnsiTheme="minorHAnsi" w:cstheme="minorHAnsi"/>
              <w:sz w:val="22"/>
              <w:szCs w:val="22"/>
            </w:rPr>
          </w:pPr>
        </w:p>
        <w:p w:rsidR="0002478B" w:rsidRPr="000F20AB" w:rsidRDefault="0002478B" w:rsidP="007E1949">
          <w:pPr>
            <w:jc w:val="both"/>
            <w:rPr>
              <w:rFonts w:asciiTheme="minorHAnsi" w:hAnsiTheme="minorHAnsi" w:cstheme="minorHAnsi"/>
              <w:sz w:val="22"/>
              <w:szCs w:val="22"/>
            </w:rPr>
          </w:pPr>
        </w:p>
        <w:sdt>
          <w:sdtPr>
            <w:rPr>
              <w:b/>
              <w:bCs/>
              <w:sz w:val="32"/>
              <w:szCs w:val="32"/>
            </w:rPr>
            <w:alias w:val="Title"/>
            <w:id w:val="1663126194"/>
            <w:dataBinding w:prefixMappings="xmlns:ns0='http://schemas.openxmlformats.org/package/2006/metadata/core-properties' xmlns:ns1='http://purl.org/dc/elements/1.1/'" w:xpath="/ns0:coreProperties[1]/ns1:title[1]" w:storeItemID="{6C3C8BC8-F283-45AE-878A-BAB7291924A1}"/>
            <w:text/>
          </w:sdtPr>
          <w:sdtContent>
            <w:p w:rsidR="0002478B" w:rsidRPr="00390B10" w:rsidRDefault="00B37308" w:rsidP="007E1949">
              <w:pPr>
                <w:jc w:val="center"/>
                <w:rPr>
                  <w:b/>
                  <w:bCs/>
                  <w:sz w:val="32"/>
                  <w:szCs w:val="32"/>
                </w:rPr>
              </w:pPr>
              <w:r w:rsidRPr="00390B10">
                <w:rPr>
                  <w:b/>
                  <w:bCs/>
                  <w:sz w:val="32"/>
                  <w:szCs w:val="32"/>
                </w:rPr>
                <w:t>Izvješće o provedbi Akcijskog</w:t>
              </w:r>
              <w:r w:rsidR="0002478B" w:rsidRPr="00390B10">
                <w:rPr>
                  <w:b/>
                  <w:bCs/>
                  <w:sz w:val="32"/>
                  <w:szCs w:val="32"/>
                </w:rPr>
                <w:t xml:space="preserve"> plan</w:t>
              </w:r>
              <w:r w:rsidRPr="00390B10">
                <w:rPr>
                  <w:b/>
                  <w:bCs/>
                  <w:sz w:val="32"/>
                  <w:szCs w:val="32"/>
                </w:rPr>
                <w:t>a</w:t>
              </w:r>
              <w:r w:rsidR="0002478B" w:rsidRPr="00390B10">
                <w:rPr>
                  <w:b/>
                  <w:bCs/>
                  <w:sz w:val="32"/>
                  <w:szCs w:val="32"/>
                </w:rPr>
                <w:t xml:space="preserve"> </w:t>
              </w:r>
              <w:r w:rsidR="003879A8" w:rsidRPr="00390B10">
                <w:rPr>
                  <w:b/>
                  <w:bCs/>
                  <w:sz w:val="32"/>
                  <w:szCs w:val="32"/>
                </w:rPr>
                <w:t>za</w:t>
              </w:r>
              <w:r w:rsidR="00965C50" w:rsidRPr="00390B10">
                <w:rPr>
                  <w:b/>
                  <w:bCs/>
                  <w:sz w:val="32"/>
                  <w:szCs w:val="32"/>
                </w:rPr>
                <w:t xml:space="preserve"> 2019</w:t>
              </w:r>
              <w:r w:rsidR="00973F1F" w:rsidRPr="00390B10">
                <w:rPr>
                  <w:b/>
                  <w:bCs/>
                  <w:sz w:val="32"/>
                  <w:szCs w:val="32"/>
                </w:rPr>
                <w:t xml:space="preserve">. i </w:t>
              </w:r>
              <w:r w:rsidR="00965C50" w:rsidRPr="00390B10">
                <w:rPr>
                  <w:b/>
                  <w:bCs/>
                  <w:sz w:val="32"/>
                  <w:szCs w:val="32"/>
                </w:rPr>
                <w:t>2020</w:t>
              </w:r>
              <w:r w:rsidR="003879A8" w:rsidRPr="00390B10">
                <w:rPr>
                  <w:b/>
                  <w:bCs/>
                  <w:sz w:val="32"/>
                  <w:szCs w:val="32"/>
                </w:rPr>
                <w:t>. godin</w:t>
              </w:r>
              <w:r w:rsidR="00973F1F" w:rsidRPr="00390B10">
                <w:rPr>
                  <w:b/>
                  <w:bCs/>
                  <w:sz w:val="32"/>
                  <w:szCs w:val="32"/>
                </w:rPr>
                <w:t>u</w:t>
              </w:r>
              <w:r w:rsidR="003879A8" w:rsidRPr="00390B10">
                <w:rPr>
                  <w:b/>
                  <w:bCs/>
                  <w:sz w:val="32"/>
                  <w:szCs w:val="32"/>
                </w:rPr>
                <w:t xml:space="preserve"> </w:t>
              </w:r>
              <w:r w:rsidR="0002478B" w:rsidRPr="00390B10">
                <w:rPr>
                  <w:b/>
                  <w:bCs/>
                  <w:sz w:val="32"/>
                  <w:szCs w:val="32"/>
                </w:rPr>
                <w:t xml:space="preserve">uz Strategiju suzbijanja korupcije za razdoblje </w:t>
              </w:r>
              <w:r w:rsidR="007B1279" w:rsidRPr="00390B10">
                <w:rPr>
                  <w:b/>
                  <w:bCs/>
                  <w:sz w:val="32"/>
                  <w:szCs w:val="32"/>
                </w:rPr>
                <w:t xml:space="preserve">od </w:t>
              </w:r>
              <w:r w:rsidR="003879A8" w:rsidRPr="00390B10">
                <w:rPr>
                  <w:b/>
                  <w:bCs/>
                  <w:sz w:val="32"/>
                  <w:szCs w:val="32"/>
                </w:rPr>
                <w:t>201</w:t>
              </w:r>
              <w:r w:rsidR="00485CA7" w:rsidRPr="00390B10">
                <w:rPr>
                  <w:b/>
                  <w:bCs/>
                  <w:sz w:val="32"/>
                  <w:szCs w:val="32"/>
                </w:rPr>
                <w:t>5</w:t>
              </w:r>
              <w:r w:rsidR="003879A8" w:rsidRPr="00390B10">
                <w:rPr>
                  <w:b/>
                  <w:bCs/>
                  <w:sz w:val="32"/>
                  <w:szCs w:val="32"/>
                </w:rPr>
                <w:t xml:space="preserve">. do </w:t>
              </w:r>
              <w:r w:rsidR="0002478B" w:rsidRPr="00390B10">
                <w:rPr>
                  <w:b/>
                  <w:bCs/>
                  <w:sz w:val="32"/>
                  <w:szCs w:val="32"/>
                </w:rPr>
                <w:t>20</w:t>
              </w:r>
              <w:r w:rsidR="00485CA7" w:rsidRPr="00390B10">
                <w:rPr>
                  <w:b/>
                  <w:bCs/>
                  <w:sz w:val="32"/>
                  <w:szCs w:val="32"/>
                </w:rPr>
                <w:t>20</w:t>
              </w:r>
              <w:r w:rsidR="0002478B" w:rsidRPr="00390B10">
                <w:rPr>
                  <w:b/>
                  <w:bCs/>
                  <w:sz w:val="32"/>
                  <w:szCs w:val="32"/>
                </w:rPr>
                <w:t>.</w:t>
              </w:r>
              <w:r w:rsidR="003879A8" w:rsidRPr="00390B10">
                <w:rPr>
                  <w:b/>
                  <w:bCs/>
                  <w:sz w:val="32"/>
                  <w:szCs w:val="32"/>
                </w:rPr>
                <w:t xml:space="preserve"> godine</w:t>
              </w:r>
              <w:r w:rsidR="000051B7">
                <w:rPr>
                  <w:b/>
                  <w:bCs/>
                  <w:sz w:val="32"/>
                  <w:szCs w:val="32"/>
                </w:rPr>
                <w:t>, za 2019.</w:t>
              </w:r>
            </w:p>
          </w:sdtContent>
        </w:sdt>
        <w:p w:rsidR="00730FCC" w:rsidRPr="000F20AB" w:rsidRDefault="00730FCC" w:rsidP="00D31E5A">
          <w:pPr>
            <w:spacing w:after="200" w:line="276" w:lineRule="auto"/>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730FCC" w:rsidRPr="000F20AB" w:rsidRDefault="00730FCC" w:rsidP="007E1949">
          <w:pPr>
            <w:spacing w:after="200" w:line="276" w:lineRule="auto"/>
            <w:jc w:val="both"/>
            <w:rPr>
              <w:rFonts w:asciiTheme="minorHAnsi" w:hAnsiTheme="minorHAnsi" w:cstheme="minorHAnsi"/>
              <w:sz w:val="22"/>
              <w:szCs w:val="22"/>
            </w:rPr>
          </w:pPr>
        </w:p>
        <w:p w:rsidR="001F134E" w:rsidRPr="00390B10" w:rsidRDefault="00422AF4" w:rsidP="00390B10">
          <w:pPr>
            <w:spacing w:after="200" w:line="276" w:lineRule="auto"/>
            <w:jc w:val="center"/>
            <w:rPr>
              <w:sz w:val="22"/>
              <w:szCs w:val="22"/>
            </w:rPr>
          </w:pPr>
          <w:r>
            <w:rPr>
              <w:sz w:val="22"/>
              <w:szCs w:val="22"/>
            </w:rPr>
            <w:t>listopad</w:t>
          </w:r>
          <w:r w:rsidR="00157E3C" w:rsidRPr="00390B10">
            <w:rPr>
              <w:sz w:val="22"/>
              <w:szCs w:val="22"/>
            </w:rPr>
            <w:t>,</w:t>
          </w:r>
          <w:r w:rsidR="009278DA" w:rsidRPr="00390B10">
            <w:rPr>
              <w:sz w:val="22"/>
              <w:szCs w:val="22"/>
            </w:rPr>
            <w:t xml:space="preserve"> 2020</w:t>
          </w:r>
          <w:r w:rsidR="0002478B" w:rsidRPr="00390B10">
            <w:rPr>
              <w:sz w:val="22"/>
              <w:szCs w:val="22"/>
            </w:rPr>
            <w:t xml:space="preserve">. </w:t>
          </w:r>
          <w:r w:rsidR="00390B10" w:rsidRPr="00390B10">
            <w:rPr>
              <w:sz w:val="22"/>
              <w:szCs w:val="22"/>
            </w:rPr>
            <w:t>g</w:t>
          </w:r>
          <w:r w:rsidR="0002478B" w:rsidRPr="00390B10">
            <w:rPr>
              <w:sz w:val="22"/>
              <w:szCs w:val="22"/>
            </w:rPr>
            <w:t>odine</w:t>
          </w:r>
        </w:p>
        <w:p w:rsidR="00390B10" w:rsidRPr="000F20AB" w:rsidRDefault="00390B10" w:rsidP="00390B10">
          <w:pPr>
            <w:spacing w:after="200" w:line="276" w:lineRule="auto"/>
            <w:jc w:val="center"/>
            <w:rPr>
              <w:rFonts w:asciiTheme="minorHAnsi" w:hAnsiTheme="minorHAnsi" w:cstheme="minorHAnsi"/>
              <w:sz w:val="22"/>
              <w:szCs w:val="22"/>
            </w:rPr>
          </w:pPr>
        </w:p>
        <w:p w:rsidR="00907E46" w:rsidRPr="000F20AB" w:rsidRDefault="00907E46" w:rsidP="007E1949">
          <w:pPr>
            <w:tabs>
              <w:tab w:val="left" w:pos="8640"/>
              <w:tab w:val="left" w:pos="8820"/>
            </w:tabs>
            <w:spacing w:line="360" w:lineRule="auto"/>
            <w:jc w:val="both"/>
            <w:rPr>
              <w:rFonts w:asciiTheme="minorHAnsi" w:eastAsia="Calibri" w:hAnsiTheme="minorHAnsi" w:cstheme="minorHAnsi"/>
              <w:b/>
              <w:sz w:val="22"/>
              <w:szCs w:val="22"/>
            </w:rPr>
          </w:pPr>
        </w:p>
        <w:p w:rsidR="00907E46" w:rsidRPr="000F20AB" w:rsidRDefault="00907E46" w:rsidP="007E1949">
          <w:pPr>
            <w:tabs>
              <w:tab w:val="left" w:pos="8640"/>
              <w:tab w:val="left" w:pos="8820"/>
            </w:tabs>
            <w:spacing w:line="360" w:lineRule="auto"/>
            <w:jc w:val="both"/>
            <w:rPr>
              <w:rFonts w:asciiTheme="minorHAnsi" w:eastAsia="Calibri" w:hAnsiTheme="minorHAnsi" w:cstheme="minorHAnsi"/>
              <w:b/>
              <w:sz w:val="22"/>
              <w:szCs w:val="22"/>
            </w:rPr>
          </w:pPr>
        </w:p>
        <w:sdt>
          <w:sdtPr>
            <w:rPr>
              <w:rFonts w:asciiTheme="minorHAnsi" w:eastAsia="Times New Roman" w:hAnsiTheme="minorHAnsi" w:cstheme="minorHAnsi"/>
              <w:b w:val="0"/>
              <w:bCs w:val="0"/>
              <w:color w:val="auto"/>
              <w:sz w:val="22"/>
              <w:szCs w:val="22"/>
              <w:lang w:val="hr-HR" w:eastAsia="hr-HR"/>
            </w:rPr>
            <w:id w:val="-665019149"/>
            <w:docPartObj>
              <w:docPartGallery w:val="Table of Contents"/>
              <w:docPartUnique/>
            </w:docPartObj>
          </w:sdtPr>
          <w:sdtContent>
            <w:p w:rsidR="00C82DE3" w:rsidRPr="000F20AB" w:rsidRDefault="00664457" w:rsidP="00D97045">
              <w:pPr>
                <w:pStyle w:val="TOCHeading"/>
                <w:spacing w:line="240" w:lineRule="auto"/>
                <w:rPr>
                  <w:rFonts w:asciiTheme="minorHAnsi" w:hAnsiTheme="minorHAnsi" w:cstheme="minorHAnsi"/>
                  <w:color w:val="auto"/>
                  <w:sz w:val="22"/>
                  <w:szCs w:val="22"/>
                  <w:lang w:val="hr-HR"/>
                </w:rPr>
              </w:pPr>
              <w:r w:rsidRPr="000F20AB">
                <w:rPr>
                  <w:rFonts w:asciiTheme="minorHAnsi" w:hAnsiTheme="minorHAnsi" w:cstheme="minorHAnsi"/>
                  <w:color w:val="auto"/>
                  <w:sz w:val="22"/>
                  <w:szCs w:val="22"/>
                  <w:lang w:val="hr-HR"/>
                </w:rPr>
                <w:t>Sadržaj</w:t>
              </w:r>
            </w:p>
            <w:p w:rsidR="00664457" w:rsidRPr="000F20AB" w:rsidRDefault="00664457" w:rsidP="00D97045">
              <w:pPr>
                <w:rPr>
                  <w:rFonts w:asciiTheme="minorHAnsi" w:hAnsiTheme="minorHAnsi" w:cstheme="minorHAnsi"/>
                  <w:sz w:val="22"/>
                  <w:szCs w:val="22"/>
                  <w:lang w:eastAsia="ja-JP"/>
                </w:rPr>
              </w:pPr>
            </w:p>
            <w:p w:rsidR="001F38D7" w:rsidRPr="000F20AB" w:rsidRDefault="00C82DE3">
              <w:pPr>
                <w:pStyle w:val="TOC1"/>
                <w:rPr>
                  <w:rFonts w:eastAsiaTheme="minorEastAsia" w:cstheme="minorHAnsi"/>
                </w:rPr>
              </w:pPr>
              <w:r w:rsidRPr="000F20AB">
                <w:rPr>
                  <w:rFonts w:cstheme="minorHAnsi"/>
                </w:rPr>
                <w:fldChar w:fldCharType="begin"/>
              </w:r>
              <w:r w:rsidRPr="000F20AB">
                <w:rPr>
                  <w:rFonts w:cstheme="minorHAnsi"/>
                </w:rPr>
                <w:instrText xml:space="preserve"> TOC \o "1-3" \h \z \u </w:instrText>
              </w:r>
              <w:r w:rsidRPr="000F20AB">
                <w:rPr>
                  <w:rFonts w:cstheme="minorHAnsi"/>
                </w:rPr>
                <w:fldChar w:fldCharType="separate"/>
              </w:r>
              <w:hyperlink w:anchor="_Toc50626740" w:history="1">
                <w:r w:rsidR="001F38D7" w:rsidRPr="000F20AB">
                  <w:rPr>
                    <w:rStyle w:val="Hyperlink"/>
                    <w:rFonts w:cstheme="minorHAnsi"/>
                  </w:rPr>
                  <w:t>STRATEŠKA PODRUČJA U BORBI PROTIV KORUPCIJE</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_Toc50626740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5</w:t>
                </w:r>
                <w:r w:rsidR="001F38D7" w:rsidRPr="000F20AB">
                  <w:rPr>
                    <w:rFonts w:cstheme="minorHAnsi"/>
                    <w:webHidden/>
                  </w:rPr>
                  <w:fldChar w:fldCharType="end"/>
                </w:r>
              </w:hyperlink>
            </w:p>
            <w:p w:rsidR="001F38D7" w:rsidRPr="000F20AB" w:rsidRDefault="00566FDA">
              <w:pPr>
                <w:pStyle w:val="TOC2"/>
                <w:rPr>
                  <w:rFonts w:cstheme="minorHAnsi"/>
                  <w:b w:val="0"/>
                </w:rPr>
              </w:pPr>
              <w:hyperlink w:anchor="_Toc50626741" w:history="1">
                <w:r w:rsidR="001F38D7" w:rsidRPr="000F20AB">
                  <w:rPr>
                    <w:rStyle w:val="Hyperlink"/>
                    <w:rFonts w:cstheme="minorHAnsi"/>
                    <w:highlight w:val="lightGray"/>
                  </w:rPr>
                  <w:t>5.1. Horizontalni ciljevi</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_Toc50626741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5</w:t>
                </w:r>
                <w:r w:rsidR="001F38D7" w:rsidRPr="000F20AB">
                  <w:rPr>
                    <w:rFonts w:cstheme="minorHAnsi"/>
                    <w:webHidden/>
                  </w:rPr>
                  <w:fldChar w:fldCharType="end"/>
                </w:r>
              </w:hyperlink>
            </w:p>
            <w:p w:rsidR="001F38D7" w:rsidRPr="000F20AB" w:rsidRDefault="00566FDA">
              <w:pPr>
                <w:pStyle w:val="TOC3"/>
                <w:tabs>
                  <w:tab w:val="right" w:leader="dot" w:pos="9345"/>
                </w:tabs>
                <w:rPr>
                  <w:rFonts w:cstheme="minorHAnsi"/>
                  <w:noProof/>
                </w:rPr>
              </w:pPr>
              <w:hyperlink w:anchor="_Toc50626742" w:history="1">
                <w:r w:rsidR="001F38D7" w:rsidRPr="000F20AB">
                  <w:rPr>
                    <w:rStyle w:val="Hyperlink"/>
                    <w:rFonts w:cstheme="minorHAnsi"/>
                    <w:noProof/>
                  </w:rPr>
                  <w:t>5.1.1. Integritet unutar političkog sustava i uprave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_Toc50626742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5</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3" w:history="1">
                <w:r w:rsidR="001F38D7" w:rsidRPr="000F20AB">
                  <w:rPr>
                    <w:rStyle w:val="Hyperlink"/>
                    <w:rFonts w:cstheme="minorHAnsi"/>
                    <w:noProof/>
                  </w:rPr>
                  <w:t>5.1.2 Lokalna i područna (regionalna) samouprava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_Toc50626743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7</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4" w:history="1">
                <w:r w:rsidR="001F38D7" w:rsidRPr="000F20AB">
                  <w:rPr>
                    <w:rStyle w:val="Hyperlink"/>
                    <w:rFonts w:cstheme="minorHAnsi"/>
                    <w:noProof/>
                  </w:rPr>
                  <w:t>5.1.3. Javna nabava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_Toc50626744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8</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5" w:history="1">
                <w:r w:rsidR="001F38D7" w:rsidRPr="000F20AB">
                  <w:rPr>
                    <w:rStyle w:val="Hyperlink"/>
                    <w:rFonts w:cstheme="minorHAnsi"/>
                    <w:noProof/>
                  </w:rPr>
                  <w:t>5.1.4. Trgovačka društva u većinskom državnom vlasništvu</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_Toc50626745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10</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6" w:history="1">
                <w:r w:rsidR="001F38D7" w:rsidRPr="000F20AB">
                  <w:rPr>
                    <w:rStyle w:val="Hyperlink"/>
                    <w:rFonts w:cstheme="minorHAnsi"/>
                    <w:noProof/>
                  </w:rPr>
                  <w:t>5.1.5. Sprječavanje sukoba interesa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_Toc50626746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11</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7" w:history="1">
                <w:r w:rsidR="001F38D7" w:rsidRPr="000F20AB">
                  <w:rPr>
                    <w:rStyle w:val="Hyperlink"/>
                    <w:rFonts w:cstheme="minorHAnsi"/>
                    <w:noProof/>
                  </w:rPr>
                  <w:t>5.1.6. Pravo na pristup informacijama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_Toc50626747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13</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48" w:history="1">
                <w:r w:rsidR="001F38D7" w:rsidRPr="000F20AB">
                  <w:rPr>
                    <w:rStyle w:val="Hyperlink"/>
                    <w:rFonts w:cstheme="minorHAnsi"/>
                    <w:noProof/>
                  </w:rPr>
                  <w:t>5.1.7. Uloga organizacija civilnog društva, građana i medija u suzbijanju korupcije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_Toc50626748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15</w:t>
                </w:r>
                <w:r w:rsidR="001F38D7" w:rsidRPr="000F20AB">
                  <w:rPr>
                    <w:rFonts w:cstheme="minorHAnsi"/>
                    <w:noProof/>
                    <w:webHidden/>
                  </w:rPr>
                  <w:fldChar w:fldCharType="end"/>
                </w:r>
              </w:hyperlink>
            </w:p>
            <w:p w:rsidR="001F38D7" w:rsidRPr="000F20AB" w:rsidRDefault="00566FDA">
              <w:pPr>
                <w:pStyle w:val="TOC2"/>
                <w:rPr>
                  <w:rFonts w:cstheme="minorHAnsi"/>
                  <w:b w:val="0"/>
                </w:rPr>
              </w:pPr>
              <w:hyperlink w:anchor="_Toc50626749" w:history="1">
                <w:r w:rsidR="001F38D7" w:rsidRPr="000F20AB">
                  <w:rPr>
                    <w:rStyle w:val="Hyperlink"/>
                    <w:rFonts w:cstheme="minorHAnsi"/>
                    <w:highlight w:val="lightGray"/>
                  </w:rPr>
                  <w:t>5.2. Posebni ciljevi za prioritetna (sektorska) područja</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_Toc50626749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17</w:t>
                </w:r>
                <w:r w:rsidR="001F38D7" w:rsidRPr="000F20AB">
                  <w:rPr>
                    <w:rFonts w:cstheme="minorHAnsi"/>
                    <w:webHidden/>
                  </w:rPr>
                  <w:fldChar w:fldCharType="end"/>
                </w:r>
              </w:hyperlink>
            </w:p>
            <w:p w:rsidR="001F38D7" w:rsidRPr="000F20AB" w:rsidRDefault="00566FDA">
              <w:pPr>
                <w:pStyle w:val="TOC3"/>
                <w:tabs>
                  <w:tab w:val="right" w:leader="dot" w:pos="9345"/>
                </w:tabs>
                <w:rPr>
                  <w:rFonts w:cstheme="minorHAnsi"/>
                  <w:noProof/>
                </w:rPr>
              </w:pPr>
              <w:hyperlink w:anchor="_Toc50626750" w:history="1">
                <w:r w:rsidR="001F38D7" w:rsidRPr="000F20AB">
                  <w:rPr>
                    <w:rStyle w:val="Hyperlink"/>
                    <w:rFonts w:cstheme="minorHAnsi"/>
                    <w:noProof/>
                  </w:rPr>
                  <w:t>5.2.1 Pravosuđe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_Toc50626750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17</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1" w:history="1">
                <w:r w:rsidR="001F38D7" w:rsidRPr="000F20AB">
                  <w:rPr>
                    <w:rStyle w:val="Hyperlink"/>
                    <w:rFonts w:cstheme="minorHAnsi"/>
                    <w:noProof/>
                  </w:rPr>
                  <w:t>5.2.2.Gospodarstvo</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_Toc50626751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19</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2" w:history="1">
                <w:r w:rsidR="001F38D7" w:rsidRPr="000F20AB">
                  <w:rPr>
                    <w:rStyle w:val="Hyperlink"/>
                    <w:rFonts w:cstheme="minorHAnsi"/>
                    <w:noProof/>
                  </w:rPr>
                  <w:t>5.2.3. Javne financije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_Toc50626752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19</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3" w:history="1">
                <w:r w:rsidR="001F38D7" w:rsidRPr="000F20AB">
                  <w:rPr>
                    <w:rStyle w:val="Hyperlink"/>
                    <w:rFonts w:cstheme="minorHAnsi"/>
                    <w:noProof/>
                  </w:rPr>
                  <w:t>5.2.5. Zdravstvo</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_Toc50626753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22</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4" w:history="1">
                <w:r w:rsidR="001F38D7" w:rsidRPr="000F20AB">
                  <w:rPr>
                    <w:rStyle w:val="Hyperlink"/>
                    <w:rFonts w:cstheme="minorHAnsi"/>
                    <w:noProof/>
                  </w:rPr>
                  <w:t>5.2.6. Znanost, obrazovanje i sport</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_Toc50626754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23</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5" w:history="1">
                <w:r w:rsidR="001F38D7" w:rsidRPr="000F20AB">
                  <w:rPr>
                    <w:rStyle w:val="Hyperlink"/>
                    <w:rFonts w:cstheme="minorHAnsi"/>
                    <w:noProof/>
                  </w:rPr>
                  <w:t>5.2.7. Infrastruktura, okoliš i promet</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_Toc50626755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26</w:t>
                </w:r>
                <w:r w:rsidR="001F38D7" w:rsidRPr="000F20AB">
                  <w:rPr>
                    <w:rFonts w:cstheme="minorHAnsi"/>
                    <w:noProof/>
                    <w:webHidden/>
                  </w:rPr>
                  <w:fldChar w:fldCharType="end"/>
                </w:r>
              </w:hyperlink>
            </w:p>
            <w:p w:rsidR="001F38D7" w:rsidRPr="000F20AB" w:rsidRDefault="00566FDA">
              <w:pPr>
                <w:pStyle w:val="TOC1"/>
                <w:rPr>
                  <w:rFonts w:eastAsiaTheme="minorEastAsia" w:cstheme="minorHAnsi"/>
                </w:rPr>
              </w:pPr>
              <w:hyperlink w:anchor="_Toc50626756" w:history="1">
                <w:r w:rsidR="001F38D7" w:rsidRPr="000F20AB">
                  <w:rPr>
                    <w:rStyle w:val="Hyperlink"/>
                    <w:rFonts w:cstheme="minorHAnsi"/>
                  </w:rPr>
                  <w:t>STATISTIKA PROVEDBE AKTIVNOSTI PREDVIĐENIH ZA 2019. GODINU</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_Toc50626756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28</w:t>
                </w:r>
                <w:r w:rsidR="001F38D7" w:rsidRPr="000F20AB">
                  <w:rPr>
                    <w:rFonts w:cstheme="minorHAnsi"/>
                    <w:webHidden/>
                  </w:rPr>
                  <w:fldChar w:fldCharType="end"/>
                </w:r>
              </w:hyperlink>
            </w:p>
            <w:p w:rsidR="001F38D7" w:rsidRPr="000F20AB" w:rsidRDefault="00566FDA">
              <w:pPr>
                <w:pStyle w:val="TOC2"/>
                <w:rPr>
                  <w:rFonts w:cstheme="minorHAnsi"/>
                  <w:b w:val="0"/>
                </w:rPr>
              </w:pPr>
              <w:hyperlink w:anchor="_Toc50626757" w:history="1">
                <w:r w:rsidR="001F38D7" w:rsidRPr="000F20AB">
                  <w:rPr>
                    <w:rStyle w:val="Hyperlink"/>
                    <w:rFonts w:cstheme="minorHAnsi"/>
                    <w:highlight w:val="lightGray"/>
                  </w:rPr>
                  <w:t>5.1. Horizontalni ciljevi</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_Toc50626757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28</w:t>
                </w:r>
                <w:r w:rsidR="001F38D7" w:rsidRPr="000F20AB">
                  <w:rPr>
                    <w:rFonts w:cstheme="minorHAnsi"/>
                    <w:webHidden/>
                  </w:rPr>
                  <w:fldChar w:fldCharType="end"/>
                </w:r>
              </w:hyperlink>
            </w:p>
            <w:p w:rsidR="001F38D7" w:rsidRPr="000F20AB" w:rsidRDefault="00566FDA">
              <w:pPr>
                <w:pStyle w:val="TOC3"/>
                <w:tabs>
                  <w:tab w:val="right" w:leader="dot" w:pos="9345"/>
                </w:tabs>
                <w:rPr>
                  <w:rFonts w:cstheme="minorHAnsi"/>
                  <w:noProof/>
                </w:rPr>
              </w:pPr>
              <w:hyperlink w:anchor="_Toc50626758" w:history="1">
                <w:r w:rsidR="001F38D7" w:rsidRPr="000F20AB">
                  <w:rPr>
                    <w:rStyle w:val="Hyperlink"/>
                    <w:rFonts w:cstheme="minorHAnsi"/>
                    <w:noProof/>
                  </w:rPr>
                  <w:t>5.1.1. Integritet unutar političkog sustava i uprave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_Toc50626758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28</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59" w:history="1">
                <w:r w:rsidR="001F38D7" w:rsidRPr="000F20AB">
                  <w:rPr>
                    <w:rStyle w:val="Hyperlink"/>
                    <w:rFonts w:cstheme="minorHAnsi"/>
                    <w:noProof/>
                  </w:rPr>
                  <w:t>5.1.2. Lokalna i područna (regionalna) samouprava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_Toc50626759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28</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0" w:history="1">
                <w:r w:rsidR="001F38D7" w:rsidRPr="000F20AB">
                  <w:rPr>
                    <w:rStyle w:val="Hyperlink"/>
                    <w:rFonts w:cstheme="minorHAnsi"/>
                    <w:noProof/>
                  </w:rPr>
                  <w:t>5.1.3. Javna nabava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_Toc50626760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29</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1" w:history="1">
                <w:r w:rsidR="001F38D7" w:rsidRPr="000F20AB">
                  <w:rPr>
                    <w:rStyle w:val="Hyperlink"/>
                    <w:rFonts w:cstheme="minorHAnsi"/>
                    <w:noProof/>
                  </w:rPr>
                  <w:t>5.1.4. Trgovačka društva u većinskom državnom vlasništvu</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_Toc50626761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29</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2" w:history="1">
                <w:r w:rsidR="001F38D7" w:rsidRPr="000F20AB">
                  <w:rPr>
                    <w:rStyle w:val="Hyperlink"/>
                    <w:rFonts w:cstheme="minorHAnsi"/>
                    <w:noProof/>
                  </w:rPr>
                  <w:t>5.1.5. Sprječavanje sukoba interesa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_Toc50626762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29</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3" w:history="1">
                <w:r w:rsidR="001F38D7" w:rsidRPr="000F20AB">
                  <w:rPr>
                    <w:rStyle w:val="Hyperlink"/>
                    <w:rFonts w:cstheme="minorHAnsi"/>
                    <w:noProof/>
                  </w:rPr>
                  <w:t>5.1.6. Pravo na pristup informacijama</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_Toc50626763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30</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4" w:history="1">
                <w:r w:rsidR="001F38D7" w:rsidRPr="000F20AB">
                  <w:rPr>
                    <w:rStyle w:val="Hyperlink"/>
                    <w:rFonts w:cstheme="minorHAnsi"/>
                    <w:noProof/>
                  </w:rPr>
                  <w:t>5.1.7. Uloga organizacija civilnog društva, građana i medija u suzbijanju korupcije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_Toc50626764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30</w:t>
                </w:r>
                <w:r w:rsidR="001F38D7" w:rsidRPr="000F20AB">
                  <w:rPr>
                    <w:rFonts w:cstheme="minorHAnsi"/>
                    <w:noProof/>
                    <w:webHidden/>
                  </w:rPr>
                  <w:fldChar w:fldCharType="end"/>
                </w:r>
              </w:hyperlink>
            </w:p>
            <w:p w:rsidR="001F38D7" w:rsidRPr="000F20AB" w:rsidRDefault="00566FDA">
              <w:pPr>
                <w:pStyle w:val="TOC2"/>
                <w:rPr>
                  <w:rFonts w:cstheme="minorHAnsi"/>
                  <w:b w:val="0"/>
                </w:rPr>
              </w:pPr>
              <w:hyperlink w:anchor="_Toc50626765" w:history="1">
                <w:r w:rsidR="001F38D7" w:rsidRPr="000F20AB">
                  <w:rPr>
                    <w:rStyle w:val="Hyperlink"/>
                    <w:rFonts w:cstheme="minorHAnsi"/>
                    <w:highlight w:val="lightGray"/>
                  </w:rPr>
                  <w:t>5.2. Posebni ciljevi za prioritetna (sektorska) područja</w:t>
                </w:r>
                <w:r w:rsidR="001F38D7" w:rsidRPr="000F20AB">
                  <w:rPr>
                    <w:rFonts w:cstheme="minorHAnsi"/>
                    <w:webHidden/>
                  </w:rPr>
                  <w:tab/>
                </w:r>
                <w:r w:rsidR="001F38D7" w:rsidRPr="000F20AB">
                  <w:rPr>
                    <w:rFonts w:cstheme="minorHAnsi"/>
                    <w:webHidden/>
                  </w:rPr>
                  <w:fldChar w:fldCharType="begin"/>
                </w:r>
                <w:r w:rsidR="001F38D7" w:rsidRPr="000F20AB">
                  <w:rPr>
                    <w:rFonts w:cstheme="minorHAnsi"/>
                    <w:webHidden/>
                  </w:rPr>
                  <w:instrText xml:space="preserve"> PAGEREF _Toc50626765 \h </w:instrText>
                </w:r>
                <w:r w:rsidR="001F38D7" w:rsidRPr="000F20AB">
                  <w:rPr>
                    <w:rFonts w:cstheme="minorHAnsi"/>
                    <w:webHidden/>
                  </w:rPr>
                </w:r>
                <w:r w:rsidR="001F38D7" w:rsidRPr="000F20AB">
                  <w:rPr>
                    <w:rFonts w:cstheme="minorHAnsi"/>
                    <w:webHidden/>
                  </w:rPr>
                  <w:fldChar w:fldCharType="separate"/>
                </w:r>
                <w:r w:rsidR="001F38D7" w:rsidRPr="000F20AB">
                  <w:rPr>
                    <w:rFonts w:cstheme="minorHAnsi"/>
                    <w:webHidden/>
                  </w:rPr>
                  <w:t>31</w:t>
                </w:r>
                <w:r w:rsidR="001F38D7" w:rsidRPr="000F20AB">
                  <w:rPr>
                    <w:rFonts w:cstheme="minorHAnsi"/>
                    <w:webHidden/>
                  </w:rPr>
                  <w:fldChar w:fldCharType="end"/>
                </w:r>
              </w:hyperlink>
            </w:p>
            <w:p w:rsidR="001F38D7" w:rsidRPr="000F20AB" w:rsidRDefault="00566FDA">
              <w:pPr>
                <w:pStyle w:val="TOC3"/>
                <w:tabs>
                  <w:tab w:val="right" w:leader="dot" w:pos="9345"/>
                </w:tabs>
                <w:rPr>
                  <w:rFonts w:cstheme="minorHAnsi"/>
                  <w:noProof/>
                </w:rPr>
              </w:pPr>
              <w:hyperlink w:anchor="_Toc50626766" w:history="1">
                <w:r w:rsidR="001F38D7" w:rsidRPr="000F20AB">
                  <w:rPr>
                    <w:rStyle w:val="Hyperlink"/>
                    <w:rFonts w:cstheme="minorHAnsi"/>
                    <w:noProof/>
                  </w:rPr>
                  <w:t>5.2.1. Pravosuđe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_Toc50626766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31</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7" w:history="1">
                <w:r w:rsidR="001F38D7" w:rsidRPr="000F20AB">
                  <w:rPr>
                    <w:rStyle w:val="Hyperlink"/>
                    <w:rFonts w:cstheme="minorHAnsi"/>
                    <w:noProof/>
                  </w:rPr>
                  <w:t>5.2.2. Gospodarstvo</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_Toc50626767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31</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8" w:history="1">
                <w:r w:rsidR="001F38D7" w:rsidRPr="000F20AB">
                  <w:rPr>
                    <w:rStyle w:val="Hyperlink"/>
                    <w:rFonts w:cstheme="minorHAnsi"/>
                    <w:noProof/>
                  </w:rPr>
                  <w:t>5.2.3. Javne financije</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_Toc50626768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31</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69" w:history="1">
                <w:r w:rsidR="001F38D7" w:rsidRPr="000F20AB">
                  <w:rPr>
                    <w:rStyle w:val="Hyperlink"/>
                    <w:rFonts w:cstheme="minorHAnsi"/>
                    <w:noProof/>
                  </w:rPr>
                  <w:t>5.2.5. Zdravstvo</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_Toc50626769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32</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70" w:history="1">
                <w:r w:rsidR="001F38D7" w:rsidRPr="000F20AB">
                  <w:rPr>
                    <w:rStyle w:val="Hyperlink"/>
                    <w:rFonts w:cstheme="minorHAnsi"/>
                    <w:noProof/>
                  </w:rPr>
                  <w:t>5.2.6. Znanost, obrazovanje i sport</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_Toc50626770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32</w:t>
                </w:r>
                <w:r w:rsidR="001F38D7" w:rsidRPr="000F20AB">
                  <w:rPr>
                    <w:rFonts w:cstheme="minorHAnsi"/>
                    <w:noProof/>
                    <w:webHidden/>
                  </w:rPr>
                  <w:fldChar w:fldCharType="end"/>
                </w:r>
              </w:hyperlink>
            </w:p>
            <w:p w:rsidR="001F38D7" w:rsidRPr="000F20AB" w:rsidRDefault="00566FDA">
              <w:pPr>
                <w:pStyle w:val="TOC3"/>
                <w:tabs>
                  <w:tab w:val="right" w:leader="dot" w:pos="9345"/>
                </w:tabs>
                <w:rPr>
                  <w:rFonts w:cstheme="minorHAnsi"/>
                  <w:noProof/>
                </w:rPr>
              </w:pPr>
              <w:hyperlink w:anchor="_Toc50626771" w:history="1">
                <w:r w:rsidR="001F38D7" w:rsidRPr="000F20AB">
                  <w:rPr>
                    <w:rStyle w:val="Hyperlink"/>
                    <w:rFonts w:cstheme="minorHAnsi"/>
                    <w:noProof/>
                  </w:rPr>
                  <w:t>5.2.7. Infrastruktura, okoliš i promet</w:t>
                </w:r>
                <w:r w:rsidR="001F38D7" w:rsidRPr="000F20AB">
                  <w:rPr>
                    <w:rFonts w:cstheme="minorHAnsi"/>
                    <w:noProof/>
                    <w:webHidden/>
                  </w:rPr>
                  <w:tab/>
                </w:r>
                <w:r w:rsidR="001F38D7" w:rsidRPr="000F20AB">
                  <w:rPr>
                    <w:rFonts w:cstheme="minorHAnsi"/>
                    <w:noProof/>
                    <w:webHidden/>
                  </w:rPr>
                  <w:fldChar w:fldCharType="begin"/>
                </w:r>
                <w:r w:rsidR="001F38D7" w:rsidRPr="000F20AB">
                  <w:rPr>
                    <w:rFonts w:cstheme="minorHAnsi"/>
                    <w:noProof/>
                    <w:webHidden/>
                  </w:rPr>
                  <w:instrText xml:space="preserve"> PAGEREF _Toc50626771 \h </w:instrText>
                </w:r>
                <w:r w:rsidR="001F38D7" w:rsidRPr="000F20AB">
                  <w:rPr>
                    <w:rFonts w:cstheme="minorHAnsi"/>
                    <w:noProof/>
                    <w:webHidden/>
                  </w:rPr>
                </w:r>
                <w:r w:rsidR="001F38D7" w:rsidRPr="000F20AB">
                  <w:rPr>
                    <w:rFonts w:cstheme="minorHAnsi"/>
                    <w:noProof/>
                    <w:webHidden/>
                  </w:rPr>
                  <w:fldChar w:fldCharType="separate"/>
                </w:r>
                <w:r w:rsidR="001F38D7" w:rsidRPr="000F20AB">
                  <w:rPr>
                    <w:rFonts w:cstheme="minorHAnsi"/>
                    <w:noProof/>
                    <w:webHidden/>
                  </w:rPr>
                  <w:t>32</w:t>
                </w:r>
                <w:r w:rsidR="001F38D7" w:rsidRPr="000F20AB">
                  <w:rPr>
                    <w:rFonts w:cstheme="minorHAnsi"/>
                    <w:noProof/>
                    <w:webHidden/>
                  </w:rPr>
                  <w:fldChar w:fldCharType="end"/>
                </w:r>
              </w:hyperlink>
            </w:p>
            <w:p w:rsidR="00C82DE3" w:rsidRPr="000F20AB" w:rsidRDefault="00C82DE3" w:rsidP="00D97045">
              <w:pPr>
                <w:rPr>
                  <w:rFonts w:asciiTheme="minorHAnsi" w:hAnsiTheme="minorHAnsi" w:cstheme="minorHAnsi"/>
                  <w:sz w:val="22"/>
                  <w:szCs w:val="22"/>
                </w:rPr>
              </w:pPr>
              <w:r w:rsidRPr="000F20AB">
                <w:rPr>
                  <w:rFonts w:asciiTheme="minorHAnsi" w:hAnsiTheme="minorHAnsi" w:cstheme="minorHAnsi"/>
                  <w:b/>
                  <w:bCs/>
                  <w:sz w:val="22"/>
                  <w:szCs w:val="22"/>
                </w:rPr>
                <w:fldChar w:fldCharType="end"/>
              </w:r>
            </w:p>
          </w:sdtContent>
        </w:sdt>
        <w:p w:rsidR="00664457" w:rsidRPr="000F20AB" w:rsidRDefault="00664457">
          <w:pPr>
            <w:spacing w:after="200" w:line="276" w:lineRule="auto"/>
            <w:rPr>
              <w:rFonts w:asciiTheme="minorHAnsi" w:hAnsiTheme="minorHAnsi" w:cstheme="minorHAnsi"/>
              <w:color w:val="FF0000"/>
              <w:sz w:val="22"/>
              <w:szCs w:val="22"/>
              <w:lang w:eastAsia="en-US"/>
            </w:rPr>
          </w:pPr>
          <w:r w:rsidRPr="000F20AB">
            <w:rPr>
              <w:rFonts w:asciiTheme="minorHAnsi" w:hAnsiTheme="minorHAnsi" w:cstheme="minorHAnsi"/>
              <w:color w:val="FF0000"/>
              <w:sz w:val="22"/>
              <w:szCs w:val="22"/>
              <w:lang w:eastAsia="en-US"/>
            </w:rPr>
            <w:br w:type="page"/>
          </w: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lastRenderedPageBreak/>
            <w:t xml:space="preserve">Na sjednici održanoj 10. svibnja 2019. godine, Vlada Republike Hrvatske donijela je Odluku o donošenju </w:t>
          </w:r>
          <w:r w:rsidRPr="000F20AB">
            <w:rPr>
              <w:rFonts w:asciiTheme="minorHAnsi" w:hAnsiTheme="minorHAnsi" w:cstheme="minorHAnsi"/>
              <w:i/>
              <w:sz w:val="22"/>
              <w:szCs w:val="22"/>
              <w:lang w:eastAsia="en-US"/>
            </w:rPr>
            <w:t>Akcijskog plana za 2019. i 2020. godinu uz Strategiju suzbijanja korupcije za razdoblje od 2015. do 2020. godine</w:t>
          </w:r>
          <w:r w:rsidRPr="000F20AB">
            <w:rPr>
              <w:rFonts w:asciiTheme="minorHAnsi" w:hAnsiTheme="minorHAnsi" w:cstheme="minorHAnsi"/>
              <w:sz w:val="22"/>
              <w:szCs w:val="22"/>
              <w:lang w:eastAsia="en-US"/>
            </w:rPr>
            <w:t xml:space="preserve"> („Narodne novine“, broj 48/2019). Predmetni dvogodišnji Akcijski plan sadrži ukupno 111 aktivnosti podijeljenih u 14 horizontalnih strateških te posebnih prioritetnih područja. Od ukupnog broja aktivnosti, 42 imaju predviđeni rok provedbe tijekom 2019. godine, dok je rok za provedbu preostalih 69 aktivnosti određen za 2020. godinu.</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 xml:space="preserve">Navedeni Akcijski plan je treći i posljednji provedbeni dokument u okviru provedbe </w:t>
          </w:r>
          <w:r w:rsidRPr="000F20AB">
            <w:rPr>
              <w:rFonts w:asciiTheme="minorHAnsi" w:hAnsiTheme="minorHAnsi" w:cstheme="minorHAnsi"/>
              <w:i/>
              <w:sz w:val="22"/>
              <w:szCs w:val="22"/>
              <w:lang w:eastAsia="en-US"/>
            </w:rPr>
            <w:t>Strategije suzbijanja korupcije za razdoblje od 2015. do 2020. godine</w:t>
          </w:r>
          <w:r w:rsidRPr="000F20AB">
            <w:rPr>
              <w:rFonts w:asciiTheme="minorHAnsi" w:hAnsiTheme="minorHAnsi" w:cstheme="minorHAnsi"/>
              <w:sz w:val="22"/>
              <w:szCs w:val="22"/>
              <w:lang w:eastAsia="en-US"/>
            </w:rPr>
            <w:t xml:space="preserve"> („Narodne novine“, broj 26/2015) usvojene 27. veljače 2015. godine, koja općenito određuje prepoznata prioritetna područja i ciljeve ključne za daljnji razvoj i jačanje antikorupcijskog mehanizma u šestogodišnjem razdoblju. Strategija je generalno usmjerena na jačanje transparentnosti, odgovornosti i integriteta dužnosnika i službenika, učinkovitosti u radu tijela javne vlasti kroz definiranja jasnih pravila ponašanja službenika i dužnosnika te unaprjeđenja u organizaciji sustava i zakonodavnom okviru u prioritetnim horizontalnim i sektorskim područjima. </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Prethodno donošenju predmetnog provedbenog dokumenta, na sjednici održanoj 16. srpnja 2015. godine Vlada Republike Hrvatske donijela je Odluku o donošenju</w:t>
          </w:r>
          <w:r w:rsidRPr="000F20AB">
            <w:rPr>
              <w:rFonts w:asciiTheme="minorHAnsi" w:hAnsiTheme="minorHAnsi" w:cstheme="minorHAnsi"/>
              <w:i/>
              <w:sz w:val="22"/>
              <w:szCs w:val="22"/>
              <w:lang w:eastAsia="en-US"/>
            </w:rPr>
            <w:t xml:space="preserve"> Akcijskog plana za 2015. i 2016. godinu uz Strategiju suzbijanja korupcije za razdoblje od 2015. do 2020. godine</w:t>
          </w:r>
          <w:r w:rsidRPr="000F20AB">
            <w:rPr>
              <w:rFonts w:asciiTheme="minorHAnsi" w:hAnsiTheme="minorHAnsi" w:cstheme="minorHAnsi"/>
              <w:sz w:val="22"/>
              <w:szCs w:val="22"/>
              <w:lang w:eastAsia="en-US"/>
            </w:rPr>
            <w:t xml:space="preserve"> („Narodne novine“, broj 79/2015), koji sadrži 126 aktivnosti podijeljenih u 14 horizontalnih strateških te posebnih prioritetnih područja, a na sjednici Vlade Republike Hrvatske održanoj 21. lipnja 2017. godine donesena je Odluka o donošenju </w:t>
          </w:r>
          <w:r w:rsidRPr="000F20AB">
            <w:rPr>
              <w:rFonts w:asciiTheme="minorHAnsi" w:hAnsiTheme="minorHAnsi" w:cstheme="minorHAnsi"/>
              <w:i/>
              <w:sz w:val="22"/>
              <w:szCs w:val="22"/>
              <w:lang w:eastAsia="en-US"/>
            </w:rPr>
            <w:t>Akcijskog plana za 2017. i 2018. godinu uz Strategiju suzbijanja korupcije za razdoblje od 2015. do 2020. godine</w:t>
          </w:r>
          <w:r w:rsidRPr="000F20AB">
            <w:rPr>
              <w:rFonts w:asciiTheme="minorHAnsi" w:hAnsiTheme="minorHAnsi" w:cstheme="minorHAnsi"/>
              <w:sz w:val="22"/>
              <w:szCs w:val="22"/>
              <w:lang w:eastAsia="en-US"/>
            </w:rPr>
            <w:t xml:space="preserve"> („Narodne novine“, broj 60/2017). </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 xml:space="preserve">Dok Strategija određuje općenite ciljeve strateški određenih područja, Akcijski planovi sastavljeni su od konkretnih aktivnosti za neutralizaciju korupcijskih rizika po prethodno strateški određenim prioritetima pojedinih sektora, nadležnih tijela za provedbu predviđenih aktivnosti, jasno naznačenih rokova, potrebnih financijskih sredstava te pokazatelja provedbe aktivnosti. </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Kao i kod izrade Strategije</w:t>
          </w:r>
          <w:r w:rsidR="000B5F69" w:rsidRPr="000F20AB">
            <w:rPr>
              <w:rFonts w:asciiTheme="minorHAnsi" w:hAnsiTheme="minorHAnsi" w:cstheme="minorHAnsi"/>
              <w:sz w:val="22"/>
              <w:szCs w:val="22"/>
              <w:lang w:eastAsia="en-US"/>
            </w:rPr>
            <w:t>,</w:t>
          </w:r>
          <w:r w:rsidRPr="000F20AB">
            <w:rPr>
              <w:rFonts w:asciiTheme="minorHAnsi" w:hAnsiTheme="minorHAnsi" w:cstheme="minorHAnsi"/>
              <w:sz w:val="22"/>
              <w:szCs w:val="22"/>
              <w:lang w:eastAsia="en-US"/>
            </w:rPr>
            <w:t xml:space="preserve"> u izradi navedenih provedbenih dokumenata sudjelovao je velik broj tijela države uprave, predstavnika jedinica lokalne i područne (regionalne) samou</w:t>
          </w:r>
          <w:r w:rsidR="000B5F69" w:rsidRPr="000F20AB">
            <w:rPr>
              <w:rFonts w:asciiTheme="minorHAnsi" w:hAnsiTheme="minorHAnsi" w:cstheme="minorHAnsi"/>
              <w:sz w:val="22"/>
              <w:szCs w:val="22"/>
              <w:lang w:eastAsia="en-US"/>
            </w:rPr>
            <w:t>prave i udruga civilnog društva</w:t>
          </w:r>
          <w:r w:rsidRPr="000F20AB">
            <w:rPr>
              <w:rFonts w:asciiTheme="minorHAnsi" w:hAnsiTheme="minorHAnsi" w:cstheme="minorHAnsi"/>
              <w:sz w:val="22"/>
              <w:szCs w:val="22"/>
              <w:lang w:eastAsia="en-US"/>
            </w:rPr>
            <w:t xml:space="preserve"> te je izrađen na temelju prijedloga </w:t>
          </w:r>
          <w:proofErr w:type="spellStart"/>
          <w:r w:rsidRPr="000F20AB">
            <w:rPr>
              <w:rFonts w:asciiTheme="minorHAnsi" w:hAnsiTheme="minorHAnsi" w:cstheme="minorHAnsi"/>
              <w:sz w:val="22"/>
              <w:szCs w:val="22"/>
              <w:lang w:eastAsia="en-US"/>
            </w:rPr>
            <w:t>antikoruptivnih</w:t>
          </w:r>
          <w:proofErr w:type="spellEnd"/>
          <w:r w:rsidRPr="000F20AB">
            <w:rPr>
              <w:rFonts w:asciiTheme="minorHAnsi" w:hAnsiTheme="minorHAnsi" w:cstheme="minorHAnsi"/>
              <w:sz w:val="22"/>
              <w:szCs w:val="22"/>
              <w:lang w:eastAsia="en-US"/>
            </w:rPr>
            <w:t xml:space="preserve"> aktivnosti s ciljem upravljanja korupcijskim rizicima i daljnjeg jačanja preventivnih </w:t>
          </w:r>
          <w:proofErr w:type="spellStart"/>
          <w:r w:rsidRPr="000F20AB">
            <w:rPr>
              <w:rFonts w:asciiTheme="minorHAnsi" w:hAnsiTheme="minorHAnsi" w:cstheme="minorHAnsi"/>
              <w:sz w:val="22"/>
              <w:szCs w:val="22"/>
              <w:lang w:eastAsia="en-US"/>
            </w:rPr>
            <w:t>antikoruptivnih</w:t>
          </w:r>
          <w:proofErr w:type="spellEnd"/>
          <w:r w:rsidRPr="000F20AB">
            <w:rPr>
              <w:rFonts w:asciiTheme="minorHAnsi" w:hAnsiTheme="minorHAnsi" w:cstheme="minorHAnsi"/>
              <w:sz w:val="22"/>
              <w:szCs w:val="22"/>
              <w:lang w:eastAsia="en-US"/>
            </w:rPr>
            <w:t xml:space="preserve"> mehanizama, koje su s ciljem osiguravanja dosljednosti izrade dokumenta te učinkovitosti, odgovornosti i </w:t>
          </w:r>
          <w:proofErr w:type="spellStart"/>
          <w:r w:rsidRPr="000F20AB">
            <w:rPr>
              <w:rFonts w:asciiTheme="minorHAnsi" w:hAnsiTheme="minorHAnsi" w:cstheme="minorHAnsi"/>
              <w:sz w:val="22"/>
              <w:szCs w:val="22"/>
              <w:lang w:eastAsia="en-US"/>
            </w:rPr>
            <w:t>s</w:t>
          </w:r>
          <w:r w:rsidR="000B5F69" w:rsidRPr="000F20AB">
            <w:rPr>
              <w:rFonts w:asciiTheme="minorHAnsi" w:hAnsiTheme="minorHAnsi" w:cstheme="minorHAnsi"/>
              <w:sz w:val="22"/>
              <w:szCs w:val="22"/>
              <w:lang w:eastAsia="en-US"/>
            </w:rPr>
            <w:t>ljedivosti</w:t>
          </w:r>
          <w:proofErr w:type="spellEnd"/>
          <w:r w:rsidR="000B5F69" w:rsidRPr="000F20AB">
            <w:rPr>
              <w:rFonts w:asciiTheme="minorHAnsi" w:hAnsiTheme="minorHAnsi" w:cstheme="minorHAnsi"/>
              <w:sz w:val="22"/>
              <w:szCs w:val="22"/>
              <w:lang w:eastAsia="en-US"/>
            </w:rPr>
            <w:t xml:space="preserve"> u procesima provedbe</w:t>
          </w:r>
          <w:r w:rsidRPr="000F20AB">
            <w:rPr>
              <w:rFonts w:asciiTheme="minorHAnsi" w:hAnsiTheme="minorHAnsi" w:cstheme="minorHAnsi"/>
              <w:sz w:val="22"/>
              <w:szCs w:val="22"/>
              <w:lang w:eastAsia="en-US"/>
            </w:rPr>
            <w:t xml:space="preserve"> predlagali sami nositelji njihove provedbe u okvirima svojih nadležnosti. </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 xml:space="preserve">Sukladno točki II. navedene Odluke o donošenju Akcijskog plana za 2019. i 2020. godinu, Savjet za sprječavanje korupcije zadužen je da Vladi Republike Hrvatske jednom godišnje, putem Ministarstva pravosuđa, podnosi izvješće o provedbi aktualnog predmetnog provedbenog dokumenta uz </w:t>
          </w:r>
          <w:bookmarkStart w:id="0" w:name="_Hlk43195759"/>
          <w:r w:rsidRPr="000F20AB">
            <w:rPr>
              <w:rFonts w:asciiTheme="minorHAnsi" w:hAnsiTheme="minorHAnsi" w:cstheme="minorHAnsi"/>
              <w:sz w:val="22"/>
              <w:szCs w:val="22"/>
              <w:lang w:eastAsia="en-US"/>
            </w:rPr>
            <w:t>Strategiju suzbijanja korupcije za razdoblje od 2015. do 2020. godine</w:t>
          </w:r>
          <w:bookmarkEnd w:id="0"/>
          <w:r w:rsidRPr="000F20AB">
            <w:rPr>
              <w:rFonts w:asciiTheme="minorHAnsi" w:hAnsiTheme="minorHAnsi" w:cstheme="minorHAnsi"/>
              <w:sz w:val="22"/>
              <w:szCs w:val="22"/>
              <w:lang w:eastAsia="en-US"/>
            </w:rPr>
            <w:t>.</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0B5F69"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Savjet za sprječavanje</w:t>
          </w:r>
          <w:r w:rsidR="00F10E4E" w:rsidRPr="000F20AB">
            <w:rPr>
              <w:rFonts w:asciiTheme="minorHAnsi" w:hAnsiTheme="minorHAnsi" w:cstheme="minorHAnsi"/>
              <w:sz w:val="22"/>
              <w:szCs w:val="22"/>
              <w:lang w:eastAsia="en-US"/>
            </w:rPr>
            <w:t xml:space="preserve"> korupcije je radno tijelo </w:t>
          </w:r>
          <w:r w:rsidRPr="000F20AB">
            <w:rPr>
              <w:rFonts w:asciiTheme="minorHAnsi" w:hAnsiTheme="minorHAnsi" w:cstheme="minorHAnsi"/>
              <w:sz w:val="22"/>
              <w:szCs w:val="22"/>
              <w:lang w:eastAsia="en-US"/>
            </w:rPr>
            <w:t>Vlade RH osnovano Odlukom Vlade</w:t>
          </w:r>
          <w:r w:rsidR="006D379D">
            <w:rPr>
              <w:rFonts w:asciiTheme="minorHAnsi" w:hAnsiTheme="minorHAnsi" w:cstheme="minorHAnsi"/>
              <w:sz w:val="22"/>
              <w:szCs w:val="22"/>
              <w:lang w:eastAsia="en-US"/>
            </w:rPr>
            <w:t xml:space="preserve"> Republike Hrvatske (</w:t>
          </w:r>
          <w:r w:rsidR="00F10E4E" w:rsidRPr="000F20AB">
            <w:rPr>
              <w:rFonts w:asciiTheme="minorHAnsi" w:hAnsiTheme="minorHAnsi" w:cstheme="minorHAnsi"/>
              <w:sz w:val="22"/>
              <w:szCs w:val="22"/>
              <w:lang w:eastAsia="en-US"/>
            </w:rPr>
            <w:t>Narodne novine, broj 31/2017), a njegovi zadaci odnose se prvenstveno na redoviti nadzor provedbe  antikorupcijskih aktivnosti iz akcijskih planova uz Strategiju suzbijanja korupcije, kao i razvijanje metodologija za unaprjeđenja u njihovoj izradi i provedbi, s ciljem osiguravanja učinkovitosti nacionalnih strateških i provedbenih dokumenata vezanih uz suzbijanje korupcije.</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 xml:space="preserve">S ciljem izrade </w:t>
          </w:r>
          <w:r w:rsidRPr="000F20AB">
            <w:rPr>
              <w:rFonts w:asciiTheme="minorHAnsi" w:hAnsiTheme="minorHAnsi" w:cstheme="minorHAnsi"/>
              <w:i/>
              <w:sz w:val="22"/>
              <w:szCs w:val="22"/>
              <w:lang w:eastAsia="en-US"/>
            </w:rPr>
            <w:t xml:space="preserve">Izvješća o provedbi aktivnosti za 2019. godinu Akcijskog plana za 2019. i 2020. </w:t>
          </w:r>
          <w:r w:rsidR="000B5F69" w:rsidRPr="000F20AB">
            <w:rPr>
              <w:rFonts w:asciiTheme="minorHAnsi" w:hAnsiTheme="minorHAnsi" w:cstheme="minorHAnsi"/>
              <w:i/>
              <w:sz w:val="22"/>
              <w:szCs w:val="22"/>
              <w:lang w:eastAsia="en-US"/>
            </w:rPr>
            <w:t>g</w:t>
          </w:r>
          <w:r w:rsidRPr="000F20AB">
            <w:rPr>
              <w:rFonts w:asciiTheme="minorHAnsi" w:hAnsiTheme="minorHAnsi" w:cstheme="minorHAnsi"/>
              <w:i/>
              <w:sz w:val="22"/>
              <w:szCs w:val="22"/>
              <w:lang w:eastAsia="en-US"/>
            </w:rPr>
            <w:t>odinu</w:t>
          </w:r>
          <w:r w:rsidR="000B5F69" w:rsidRPr="000F20AB">
            <w:rPr>
              <w:rFonts w:asciiTheme="minorHAnsi" w:hAnsiTheme="minorHAnsi" w:cstheme="minorHAnsi"/>
              <w:sz w:val="22"/>
              <w:szCs w:val="22"/>
              <w:lang w:eastAsia="en-US"/>
            </w:rPr>
            <w:t>,</w:t>
          </w:r>
          <w:r w:rsidRPr="000F20AB">
            <w:rPr>
              <w:rFonts w:asciiTheme="minorHAnsi" w:hAnsiTheme="minorHAnsi" w:cstheme="minorHAnsi"/>
              <w:sz w:val="22"/>
              <w:szCs w:val="22"/>
              <w:lang w:eastAsia="en-US"/>
            </w:rPr>
            <w:t xml:space="preserve"> Ministarstvo pravosuđa je zatražilo očitovanje o poduzetim koracima od nositelja provedbe aktivnosti Akcijskog plana kojima je planirani rok provedbe u 2019. godini. Na temelju zaprimljenih očitovanja tijela javne vlasti koja sudjeluju u provedbi</w:t>
          </w:r>
          <w:r w:rsidR="000B5F69" w:rsidRPr="000F20AB">
            <w:rPr>
              <w:rFonts w:asciiTheme="minorHAnsi" w:hAnsiTheme="minorHAnsi" w:cstheme="minorHAnsi"/>
              <w:sz w:val="22"/>
              <w:szCs w:val="22"/>
              <w:lang w:eastAsia="en-US"/>
            </w:rPr>
            <w:t>,</w:t>
          </w:r>
          <w:r w:rsidRPr="000F20AB">
            <w:rPr>
              <w:rFonts w:asciiTheme="minorHAnsi" w:hAnsiTheme="minorHAnsi" w:cstheme="minorHAnsi"/>
              <w:sz w:val="22"/>
              <w:szCs w:val="22"/>
              <w:lang w:eastAsia="en-US"/>
            </w:rPr>
            <w:t xml:space="preserve"> izrađeno je Izvješće koje je strukturirano sukladno identificiranim horizontalnim strateškim i posebnim prioritetnim područjima te mjerama Strategije suzbijanja korupcije </w:t>
          </w:r>
          <w:r w:rsidRPr="000F20AB">
            <w:rPr>
              <w:rFonts w:asciiTheme="minorHAnsi" w:hAnsiTheme="minorHAnsi" w:cstheme="minorHAnsi"/>
              <w:sz w:val="22"/>
              <w:szCs w:val="22"/>
              <w:lang w:eastAsia="en-US"/>
            </w:rPr>
            <w:lastRenderedPageBreak/>
            <w:t>za razdoblje od 2015. do 2020. godine i aktivnostima Akcijskog plana za 2019. i 2020. godinu uz Strategiju suzbijanja korupcije za razdoblje od 2015. do 2020. godine.</w:t>
          </w:r>
        </w:p>
        <w:p w:rsidR="00F10E4E" w:rsidRPr="000F20AB" w:rsidRDefault="00F10E4E" w:rsidP="00F10E4E">
          <w:pPr>
            <w:jc w:val="both"/>
            <w:rPr>
              <w:rFonts w:asciiTheme="minorHAnsi" w:hAnsiTheme="minorHAnsi" w:cstheme="minorHAnsi"/>
              <w:sz w:val="22"/>
              <w:szCs w:val="22"/>
              <w:lang w:eastAsia="en-US"/>
            </w:rPr>
          </w:pPr>
        </w:p>
        <w:p w:rsidR="00F10E4E" w:rsidRPr="000F20AB" w:rsidRDefault="00F10E4E" w:rsidP="00F10E4E">
          <w:pPr>
            <w:jc w:val="both"/>
            <w:rPr>
              <w:rFonts w:asciiTheme="minorHAnsi" w:hAnsiTheme="minorHAnsi" w:cstheme="minorHAnsi"/>
              <w:sz w:val="22"/>
              <w:szCs w:val="22"/>
              <w:lang w:eastAsia="en-US"/>
            </w:rPr>
          </w:pPr>
          <w:r w:rsidRPr="000F20AB">
            <w:rPr>
              <w:rFonts w:asciiTheme="minorHAnsi" w:hAnsiTheme="minorHAnsi" w:cstheme="minorHAnsi"/>
              <w:sz w:val="22"/>
              <w:szCs w:val="22"/>
              <w:lang w:eastAsia="en-US"/>
            </w:rPr>
            <w:t>Statistike radi, iznosimo grafički pregled stanja provedbe aktivnosti predmetnog dokumenta</w:t>
          </w:r>
          <w:bookmarkStart w:id="1" w:name="_Hlk516819253"/>
          <w:r w:rsidRPr="000F20AB">
            <w:rPr>
              <w:rFonts w:asciiTheme="minorHAnsi" w:hAnsiTheme="minorHAnsi" w:cstheme="minorHAnsi"/>
              <w:sz w:val="22"/>
              <w:szCs w:val="22"/>
              <w:lang w:eastAsia="en-US"/>
            </w:rPr>
            <w:t xml:space="preserve"> svih aktivnosti iz Akcijskog plana kojima je određeni rok provedbe u 2019. godini:</w:t>
          </w:r>
        </w:p>
        <w:bookmarkEnd w:id="1"/>
        <w:p w:rsidR="00293C80" w:rsidRPr="000F20AB" w:rsidRDefault="00293C80" w:rsidP="00DC0CCB">
          <w:pPr>
            <w:jc w:val="both"/>
            <w:rPr>
              <w:rFonts w:asciiTheme="minorHAnsi" w:hAnsiTheme="minorHAnsi" w:cstheme="minorHAnsi"/>
              <w:b/>
              <w:sz w:val="22"/>
              <w:szCs w:val="22"/>
            </w:rPr>
          </w:pPr>
        </w:p>
        <w:p w:rsidR="00CA0444" w:rsidRPr="000F20AB" w:rsidRDefault="00CA0444" w:rsidP="00DC0CCB">
          <w:pPr>
            <w:jc w:val="both"/>
            <w:rPr>
              <w:rFonts w:asciiTheme="minorHAnsi" w:hAnsiTheme="minorHAnsi" w:cstheme="minorHAnsi"/>
              <w:b/>
              <w:sz w:val="22"/>
              <w:szCs w:val="22"/>
            </w:rPr>
          </w:pPr>
        </w:p>
        <w:tbl>
          <w:tblPr>
            <w:tblStyle w:val="TableGrid"/>
            <w:tblW w:w="8505" w:type="dxa"/>
            <w:tblInd w:w="8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3"/>
            <w:gridCol w:w="4252"/>
          </w:tblGrid>
          <w:tr w:rsidR="00DC0CCB" w:rsidRPr="000F20AB" w:rsidTr="00AD6B0F">
            <w:trPr>
              <w:trHeight w:val="283"/>
            </w:trPr>
            <w:tc>
              <w:tcPr>
                <w:tcW w:w="4253" w:type="dxa"/>
                <w:shd w:val="pct5" w:color="auto" w:fill="auto"/>
                <w:noWrap/>
                <w:hideMark/>
              </w:tcPr>
              <w:p w:rsidR="00DC0CCB" w:rsidRPr="000F20AB" w:rsidRDefault="00DC0CCB" w:rsidP="007A07EE">
                <w:pPr>
                  <w:jc w:val="both"/>
                  <w:rPr>
                    <w:rFonts w:asciiTheme="minorHAnsi" w:hAnsiTheme="minorHAnsi" w:cstheme="minorHAnsi"/>
                    <w:b/>
                    <w:bCs/>
                    <w:sz w:val="22"/>
                    <w:szCs w:val="22"/>
                  </w:rPr>
                </w:pPr>
                <w:r w:rsidRPr="000F20AB">
                  <w:rPr>
                    <w:rFonts w:asciiTheme="minorHAnsi" w:hAnsiTheme="minorHAnsi" w:cstheme="minorHAnsi"/>
                    <w:b/>
                    <w:bCs/>
                    <w:sz w:val="22"/>
                    <w:szCs w:val="22"/>
                  </w:rPr>
                  <w:t>Akcijski plan za 201</w:t>
                </w:r>
                <w:r w:rsidR="00AD6B0F" w:rsidRPr="000F20AB">
                  <w:rPr>
                    <w:rFonts w:asciiTheme="minorHAnsi" w:hAnsiTheme="minorHAnsi" w:cstheme="minorHAnsi"/>
                    <w:b/>
                    <w:bCs/>
                    <w:sz w:val="22"/>
                    <w:szCs w:val="22"/>
                  </w:rPr>
                  <w:t>9. i 2020</w:t>
                </w:r>
                <w:r w:rsidRPr="000F20AB">
                  <w:rPr>
                    <w:rFonts w:asciiTheme="minorHAnsi" w:hAnsiTheme="minorHAnsi" w:cstheme="minorHAnsi"/>
                    <w:b/>
                    <w:bCs/>
                    <w:sz w:val="22"/>
                    <w:szCs w:val="22"/>
                  </w:rPr>
                  <w:t>. godinu</w:t>
                </w:r>
              </w:p>
            </w:tc>
            <w:tc>
              <w:tcPr>
                <w:tcW w:w="4252" w:type="dxa"/>
                <w:noWrap/>
                <w:hideMark/>
              </w:tcPr>
              <w:p w:rsidR="00DC0CCB" w:rsidRPr="000F20AB" w:rsidRDefault="00DC0CCB" w:rsidP="00D823EA">
                <w:pPr>
                  <w:jc w:val="center"/>
                  <w:rPr>
                    <w:rFonts w:asciiTheme="minorHAnsi" w:hAnsiTheme="minorHAnsi" w:cstheme="minorHAnsi"/>
                    <w:b/>
                    <w:sz w:val="22"/>
                    <w:szCs w:val="22"/>
                  </w:rPr>
                </w:pPr>
                <w:r w:rsidRPr="000F20AB">
                  <w:rPr>
                    <w:rFonts w:asciiTheme="minorHAnsi" w:hAnsiTheme="minorHAnsi" w:cstheme="minorHAnsi"/>
                    <w:b/>
                    <w:sz w:val="22"/>
                    <w:szCs w:val="22"/>
                  </w:rPr>
                  <w:t>Ukupno</w:t>
                </w:r>
              </w:p>
            </w:tc>
          </w:tr>
          <w:tr w:rsidR="00DC0CCB" w:rsidRPr="000F20AB" w:rsidTr="00AD6B0F">
            <w:trPr>
              <w:trHeight w:val="283"/>
            </w:trPr>
            <w:tc>
              <w:tcPr>
                <w:tcW w:w="4253" w:type="dxa"/>
                <w:shd w:val="pct5" w:color="auto" w:fill="auto"/>
                <w:noWrap/>
                <w:hideMark/>
              </w:tcPr>
              <w:p w:rsidR="00DC0CCB" w:rsidRPr="000F20AB" w:rsidRDefault="00DC0CCB" w:rsidP="00D823EA">
                <w:pPr>
                  <w:jc w:val="both"/>
                  <w:rPr>
                    <w:rFonts w:asciiTheme="minorHAnsi" w:hAnsiTheme="minorHAnsi" w:cstheme="minorHAnsi"/>
                    <w:b/>
                    <w:bCs/>
                    <w:sz w:val="22"/>
                    <w:szCs w:val="22"/>
                  </w:rPr>
                </w:pPr>
                <w:r w:rsidRPr="000F20AB">
                  <w:rPr>
                    <w:rFonts w:asciiTheme="minorHAnsi" w:hAnsiTheme="minorHAnsi" w:cstheme="minorHAnsi"/>
                    <w:b/>
                    <w:bCs/>
                    <w:sz w:val="22"/>
                    <w:szCs w:val="22"/>
                  </w:rPr>
                  <w:t>planirane aktivnosti</w:t>
                </w:r>
              </w:p>
            </w:tc>
            <w:tc>
              <w:tcPr>
                <w:tcW w:w="4252" w:type="dxa"/>
                <w:noWrap/>
                <w:hideMark/>
              </w:tcPr>
              <w:p w:rsidR="00DC0CCB" w:rsidRPr="000F20AB" w:rsidRDefault="00AD6B0F" w:rsidP="00D823EA">
                <w:pPr>
                  <w:jc w:val="center"/>
                  <w:rPr>
                    <w:rFonts w:asciiTheme="minorHAnsi" w:hAnsiTheme="minorHAnsi" w:cstheme="minorHAnsi"/>
                    <w:sz w:val="22"/>
                    <w:szCs w:val="22"/>
                  </w:rPr>
                </w:pPr>
                <w:r w:rsidRPr="000F20AB">
                  <w:rPr>
                    <w:rFonts w:asciiTheme="minorHAnsi" w:hAnsiTheme="minorHAnsi" w:cstheme="minorHAnsi"/>
                    <w:sz w:val="22"/>
                    <w:szCs w:val="22"/>
                  </w:rPr>
                  <w:t>111</w:t>
                </w:r>
              </w:p>
            </w:tc>
          </w:tr>
          <w:tr w:rsidR="00AD6B0F" w:rsidRPr="000F20AB" w:rsidTr="00AD6B0F">
            <w:trPr>
              <w:trHeight w:val="283"/>
            </w:trPr>
            <w:tc>
              <w:tcPr>
                <w:tcW w:w="4253" w:type="dxa"/>
                <w:shd w:val="pct5" w:color="auto" w:fill="auto"/>
                <w:noWrap/>
              </w:tcPr>
              <w:p w:rsidR="00AD6B0F" w:rsidRPr="000F20AB" w:rsidRDefault="007E6E56" w:rsidP="00D823EA">
                <w:pPr>
                  <w:jc w:val="both"/>
                  <w:rPr>
                    <w:rFonts w:asciiTheme="minorHAnsi" w:hAnsiTheme="minorHAnsi" w:cstheme="minorHAnsi"/>
                    <w:b/>
                    <w:bCs/>
                    <w:sz w:val="22"/>
                    <w:szCs w:val="22"/>
                  </w:rPr>
                </w:pPr>
                <w:r>
                  <w:rPr>
                    <w:rFonts w:asciiTheme="minorHAnsi" w:hAnsiTheme="minorHAnsi" w:cstheme="minorHAnsi"/>
                    <w:b/>
                    <w:bCs/>
                    <w:sz w:val="22"/>
                    <w:szCs w:val="22"/>
                  </w:rPr>
                  <w:t>p</w:t>
                </w:r>
                <w:r w:rsidR="00AD6B0F" w:rsidRPr="000F20AB">
                  <w:rPr>
                    <w:rFonts w:asciiTheme="minorHAnsi" w:hAnsiTheme="minorHAnsi" w:cstheme="minorHAnsi"/>
                    <w:b/>
                    <w:bCs/>
                    <w:sz w:val="22"/>
                    <w:szCs w:val="22"/>
                  </w:rPr>
                  <w:t>lanirane aktivnosti za 2019. godinu</w:t>
                </w:r>
              </w:p>
            </w:tc>
            <w:tc>
              <w:tcPr>
                <w:tcW w:w="4252" w:type="dxa"/>
                <w:noWrap/>
              </w:tcPr>
              <w:p w:rsidR="00AD6B0F" w:rsidRPr="000F20AB" w:rsidRDefault="00AD6B0F" w:rsidP="00D823EA">
                <w:pPr>
                  <w:jc w:val="center"/>
                  <w:rPr>
                    <w:rFonts w:asciiTheme="minorHAnsi" w:hAnsiTheme="minorHAnsi" w:cstheme="minorHAnsi"/>
                    <w:sz w:val="22"/>
                    <w:szCs w:val="22"/>
                  </w:rPr>
                </w:pPr>
                <w:r w:rsidRPr="000F20AB">
                  <w:rPr>
                    <w:rFonts w:asciiTheme="minorHAnsi" w:hAnsiTheme="minorHAnsi" w:cstheme="minorHAnsi"/>
                    <w:sz w:val="22"/>
                    <w:szCs w:val="22"/>
                  </w:rPr>
                  <w:t>42</w:t>
                </w:r>
              </w:p>
            </w:tc>
          </w:tr>
          <w:tr w:rsidR="00DC0CCB" w:rsidRPr="000F20AB" w:rsidTr="00AD6B0F">
            <w:trPr>
              <w:trHeight w:val="283"/>
            </w:trPr>
            <w:tc>
              <w:tcPr>
                <w:tcW w:w="4253" w:type="dxa"/>
                <w:shd w:val="pct5" w:color="auto" w:fill="auto"/>
                <w:noWrap/>
                <w:hideMark/>
              </w:tcPr>
              <w:p w:rsidR="00DC0CCB" w:rsidRPr="000F20AB" w:rsidRDefault="00DC0CCB" w:rsidP="00D823EA">
                <w:pPr>
                  <w:jc w:val="both"/>
                  <w:rPr>
                    <w:rFonts w:asciiTheme="minorHAnsi" w:hAnsiTheme="minorHAnsi" w:cstheme="minorHAnsi"/>
                    <w:b/>
                    <w:bCs/>
                    <w:sz w:val="22"/>
                    <w:szCs w:val="22"/>
                  </w:rPr>
                </w:pPr>
                <w:r w:rsidRPr="000F20AB">
                  <w:rPr>
                    <w:rFonts w:asciiTheme="minorHAnsi" w:hAnsiTheme="minorHAnsi" w:cstheme="minorHAnsi"/>
                    <w:b/>
                    <w:bCs/>
                    <w:sz w:val="22"/>
                    <w:szCs w:val="22"/>
                  </w:rPr>
                  <w:t>provedeno</w:t>
                </w:r>
              </w:p>
            </w:tc>
            <w:tc>
              <w:tcPr>
                <w:tcW w:w="4252" w:type="dxa"/>
                <w:noWrap/>
                <w:hideMark/>
              </w:tcPr>
              <w:p w:rsidR="00DC0CCB" w:rsidRPr="000F20AB" w:rsidRDefault="00422AF4" w:rsidP="00D823EA">
                <w:pPr>
                  <w:jc w:val="center"/>
                  <w:rPr>
                    <w:rFonts w:asciiTheme="minorHAnsi" w:hAnsiTheme="minorHAnsi" w:cstheme="minorHAnsi"/>
                    <w:sz w:val="22"/>
                    <w:szCs w:val="22"/>
                  </w:rPr>
                </w:pPr>
                <w:r>
                  <w:rPr>
                    <w:rFonts w:asciiTheme="minorHAnsi" w:hAnsiTheme="minorHAnsi" w:cstheme="minorHAnsi"/>
                    <w:sz w:val="22"/>
                    <w:szCs w:val="22"/>
                  </w:rPr>
                  <w:t>28</w:t>
                </w:r>
              </w:p>
            </w:tc>
          </w:tr>
          <w:tr w:rsidR="00DC0CCB" w:rsidRPr="000F20AB" w:rsidTr="00AD6B0F">
            <w:trPr>
              <w:trHeight w:val="283"/>
            </w:trPr>
            <w:tc>
              <w:tcPr>
                <w:tcW w:w="4253" w:type="dxa"/>
                <w:shd w:val="pct5" w:color="auto" w:fill="auto"/>
                <w:noWrap/>
                <w:hideMark/>
              </w:tcPr>
              <w:p w:rsidR="00DC0CCB" w:rsidRPr="000F20AB" w:rsidRDefault="00DC0CCB" w:rsidP="00D823EA">
                <w:pPr>
                  <w:jc w:val="both"/>
                  <w:rPr>
                    <w:rFonts w:asciiTheme="minorHAnsi" w:hAnsiTheme="minorHAnsi" w:cstheme="minorHAnsi"/>
                    <w:b/>
                    <w:bCs/>
                    <w:sz w:val="22"/>
                    <w:szCs w:val="22"/>
                  </w:rPr>
                </w:pPr>
                <w:r w:rsidRPr="000F20AB">
                  <w:rPr>
                    <w:rFonts w:asciiTheme="minorHAnsi" w:hAnsiTheme="minorHAnsi" w:cstheme="minorHAnsi"/>
                    <w:b/>
                    <w:bCs/>
                    <w:sz w:val="22"/>
                    <w:szCs w:val="22"/>
                  </w:rPr>
                  <w:t>djelomično provedeno</w:t>
                </w:r>
              </w:p>
            </w:tc>
            <w:tc>
              <w:tcPr>
                <w:tcW w:w="4252" w:type="dxa"/>
                <w:noWrap/>
                <w:hideMark/>
              </w:tcPr>
              <w:p w:rsidR="00DC0CCB" w:rsidRPr="000F20AB" w:rsidRDefault="00422AF4" w:rsidP="00D823EA">
                <w:pPr>
                  <w:jc w:val="center"/>
                  <w:rPr>
                    <w:rFonts w:asciiTheme="minorHAnsi" w:hAnsiTheme="minorHAnsi" w:cstheme="minorHAnsi"/>
                    <w:sz w:val="22"/>
                    <w:szCs w:val="22"/>
                  </w:rPr>
                </w:pPr>
                <w:r>
                  <w:rPr>
                    <w:rFonts w:asciiTheme="minorHAnsi" w:hAnsiTheme="minorHAnsi" w:cstheme="minorHAnsi"/>
                    <w:sz w:val="22"/>
                    <w:szCs w:val="22"/>
                  </w:rPr>
                  <w:t>9</w:t>
                </w:r>
              </w:p>
            </w:tc>
          </w:tr>
          <w:tr w:rsidR="00DC0CCB" w:rsidRPr="000F20AB" w:rsidTr="00AD6B0F">
            <w:trPr>
              <w:trHeight w:val="283"/>
            </w:trPr>
            <w:tc>
              <w:tcPr>
                <w:tcW w:w="4253" w:type="dxa"/>
                <w:shd w:val="pct5" w:color="auto" w:fill="auto"/>
                <w:noWrap/>
                <w:hideMark/>
              </w:tcPr>
              <w:p w:rsidR="00DC0CCB" w:rsidRPr="000F20AB" w:rsidRDefault="00DC0CCB" w:rsidP="00D823EA">
                <w:pPr>
                  <w:jc w:val="both"/>
                  <w:rPr>
                    <w:rFonts w:asciiTheme="minorHAnsi" w:hAnsiTheme="minorHAnsi" w:cstheme="minorHAnsi"/>
                    <w:b/>
                    <w:bCs/>
                    <w:sz w:val="22"/>
                    <w:szCs w:val="22"/>
                  </w:rPr>
                </w:pPr>
                <w:r w:rsidRPr="000F20AB">
                  <w:rPr>
                    <w:rFonts w:asciiTheme="minorHAnsi" w:hAnsiTheme="minorHAnsi" w:cstheme="minorHAnsi"/>
                    <w:b/>
                    <w:bCs/>
                    <w:sz w:val="22"/>
                    <w:szCs w:val="22"/>
                  </w:rPr>
                  <w:t>nije provedeno</w:t>
                </w:r>
              </w:p>
            </w:tc>
            <w:tc>
              <w:tcPr>
                <w:tcW w:w="4252" w:type="dxa"/>
                <w:noWrap/>
                <w:hideMark/>
              </w:tcPr>
              <w:p w:rsidR="00DC0CCB" w:rsidRPr="000F20AB" w:rsidRDefault="00EF1328" w:rsidP="00D823EA">
                <w:pPr>
                  <w:jc w:val="center"/>
                  <w:rPr>
                    <w:rFonts w:asciiTheme="minorHAnsi" w:hAnsiTheme="minorHAnsi" w:cstheme="minorHAnsi"/>
                    <w:sz w:val="22"/>
                    <w:szCs w:val="22"/>
                  </w:rPr>
                </w:pPr>
                <w:r w:rsidRPr="000F20AB">
                  <w:rPr>
                    <w:rFonts w:asciiTheme="minorHAnsi" w:hAnsiTheme="minorHAnsi" w:cstheme="minorHAnsi"/>
                    <w:sz w:val="22"/>
                    <w:szCs w:val="22"/>
                  </w:rPr>
                  <w:t>5</w:t>
                </w:r>
              </w:p>
            </w:tc>
          </w:tr>
        </w:tbl>
        <w:p w:rsidR="003C050B" w:rsidRPr="000F20AB" w:rsidRDefault="00DC0CCB" w:rsidP="00DC0CCB">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p>
        <w:p w:rsidR="00664457" w:rsidRPr="000F20AB" w:rsidRDefault="00664457" w:rsidP="00DC0CCB">
          <w:pPr>
            <w:jc w:val="both"/>
            <w:rPr>
              <w:rFonts w:asciiTheme="minorHAnsi" w:hAnsiTheme="minorHAnsi" w:cstheme="minorHAnsi"/>
              <w:sz w:val="22"/>
              <w:szCs w:val="22"/>
            </w:rPr>
          </w:pPr>
        </w:p>
        <w:p w:rsidR="003C050B" w:rsidRPr="000F20AB" w:rsidRDefault="003C050B" w:rsidP="00DC0CCB">
          <w:pPr>
            <w:jc w:val="both"/>
            <w:rPr>
              <w:rFonts w:asciiTheme="minorHAnsi" w:hAnsiTheme="minorHAnsi" w:cstheme="minorHAnsi"/>
              <w:sz w:val="22"/>
              <w:szCs w:val="22"/>
            </w:rPr>
          </w:pPr>
        </w:p>
        <w:p w:rsidR="00293C80" w:rsidRPr="000F20AB" w:rsidRDefault="00CE6C86" w:rsidP="00DC0CCB">
          <w:pPr>
            <w:jc w:val="both"/>
            <w:rPr>
              <w:rFonts w:asciiTheme="minorHAnsi" w:hAnsiTheme="minorHAnsi" w:cstheme="minorHAnsi"/>
              <w:sz w:val="22"/>
              <w:szCs w:val="22"/>
            </w:rPr>
          </w:pPr>
          <w:r w:rsidRPr="000F20AB">
            <w:rPr>
              <w:rFonts w:asciiTheme="minorHAnsi" w:hAnsiTheme="minorHAnsi" w:cstheme="minorHAnsi"/>
              <w:noProof/>
              <w:sz w:val="22"/>
              <w:szCs w:val="22"/>
            </w:rPr>
            <w:drawing>
              <wp:anchor distT="0" distB="0" distL="114300" distR="114300" simplePos="0" relativeHeight="251658240" behindDoc="1" locked="0" layoutInCell="1" allowOverlap="1" wp14:anchorId="51B9F972" wp14:editId="66A37A0E">
                <wp:simplePos x="0" y="0"/>
                <wp:positionH relativeFrom="column">
                  <wp:posOffset>3175</wp:posOffset>
                </wp:positionH>
                <wp:positionV relativeFrom="paragraph">
                  <wp:posOffset>-3176</wp:posOffset>
                </wp:positionV>
                <wp:extent cx="6286500" cy="3781425"/>
                <wp:effectExtent l="0" t="0" r="0" b="9525"/>
                <wp:wrapNone/>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DC0CCB" w:rsidRPr="000F20AB" w:rsidRDefault="00DC0CCB" w:rsidP="003C050B">
          <w:pPr>
            <w:tabs>
              <w:tab w:val="center" w:pos="4677"/>
            </w:tabs>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3C050B" w:rsidRPr="000F20AB">
            <w:rPr>
              <w:rFonts w:asciiTheme="minorHAnsi" w:hAnsiTheme="minorHAnsi" w:cstheme="minorHAnsi"/>
              <w:sz w:val="22"/>
              <w:szCs w:val="22"/>
            </w:rPr>
            <w:tab/>
          </w:r>
        </w:p>
        <w:p w:rsidR="00DC0CCB" w:rsidRPr="000F20AB" w:rsidRDefault="00DC0CCB" w:rsidP="00DC0CCB">
          <w:pPr>
            <w:ind w:firstLine="709"/>
            <w:jc w:val="both"/>
            <w:rPr>
              <w:rFonts w:asciiTheme="minorHAnsi" w:hAnsiTheme="minorHAnsi" w:cstheme="minorHAnsi"/>
              <w:sz w:val="22"/>
              <w:szCs w:val="22"/>
            </w:rPr>
          </w:pPr>
        </w:p>
        <w:p w:rsidR="001317DA" w:rsidRPr="000F20AB" w:rsidRDefault="001317DA" w:rsidP="007E1949">
          <w:pPr>
            <w:spacing w:after="200" w:line="276" w:lineRule="auto"/>
            <w:jc w:val="both"/>
            <w:rPr>
              <w:rFonts w:asciiTheme="minorHAnsi" w:eastAsia="Calibri" w:hAnsiTheme="minorHAnsi" w:cstheme="minorHAnsi"/>
              <w:b/>
              <w:sz w:val="22"/>
              <w:szCs w:val="22"/>
            </w:rPr>
          </w:pPr>
        </w:p>
        <w:p w:rsidR="00A34C86" w:rsidRPr="000F20AB" w:rsidRDefault="00A34C86" w:rsidP="00CE6C86">
          <w:pPr>
            <w:spacing w:after="200" w:line="276" w:lineRule="auto"/>
            <w:jc w:val="center"/>
            <w:rPr>
              <w:rFonts w:asciiTheme="minorHAnsi" w:eastAsia="Calibri" w:hAnsiTheme="minorHAnsi" w:cstheme="minorHAnsi"/>
              <w:b/>
              <w:sz w:val="22"/>
              <w:szCs w:val="22"/>
            </w:rPr>
          </w:pPr>
        </w:p>
        <w:p w:rsidR="00A34C86" w:rsidRPr="000F20AB" w:rsidRDefault="00A34C86" w:rsidP="007E1949">
          <w:pPr>
            <w:spacing w:after="200" w:line="276" w:lineRule="auto"/>
            <w:jc w:val="both"/>
            <w:rPr>
              <w:rFonts w:asciiTheme="minorHAnsi" w:eastAsia="Calibri" w:hAnsiTheme="minorHAnsi" w:cstheme="minorHAnsi"/>
              <w:b/>
              <w:sz w:val="22"/>
              <w:szCs w:val="22"/>
            </w:rPr>
          </w:pPr>
        </w:p>
        <w:p w:rsidR="00293C80" w:rsidRPr="000F20AB" w:rsidRDefault="00293C80" w:rsidP="007E1949">
          <w:pPr>
            <w:spacing w:after="200" w:line="276" w:lineRule="auto"/>
            <w:jc w:val="both"/>
            <w:rPr>
              <w:rFonts w:asciiTheme="minorHAnsi" w:eastAsia="Calibri" w:hAnsiTheme="minorHAnsi" w:cstheme="minorHAnsi"/>
              <w:b/>
              <w:sz w:val="22"/>
              <w:szCs w:val="22"/>
            </w:rPr>
          </w:pPr>
        </w:p>
        <w:p w:rsidR="008304F3" w:rsidRPr="000F20AB" w:rsidRDefault="008304F3" w:rsidP="00DD4727">
          <w:pPr>
            <w:tabs>
              <w:tab w:val="center" w:pos="4677"/>
            </w:tabs>
            <w:spacing w:after="200" w:line="276" w:lineRule="auto"/>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 xml:space="preserve">            </w:t>
          </w:r>
          <w:r w:rsidR="00DD4727" w:rsidRPr="000F20AB">
            <w:rPr>
              <w:rFonts w:asciiTheme="minorHAnsi" w:eastAsia="Calibri" w:hAnsiTheme="minorHAnsi" w:cstheme="minorHAnsi"/>
              <w:b/>
              <w:sz w:val="22"/>
              <w:szCs w:val="22"/>
            </w:rPr>
            <w:tab/>
          </w:r>
        </w:p>
        <w:p w:rsidR="008304F3" w:rsidRPr="000F20AB" w:rsidRDefault="008304F3" w:rsidP="007E1949">
          <w:pPr>
            <w:spacing w:after="200" w:line="276" w:lineRule="auto"/>
            <w:jc w:val="both"/>
            <w:rPr>
              <w:rFonts w:asciiTheme="minorHAnsi" w:eastAsia="Calibri" w:hAnsiTheme="minorHAnsi" w:cstheme="minorHAnsi"/>
              <w:b/>
              <w:sz w:val="22"/>
              <w:szCs w:val="22"/>
            </w:rPr>
          </w:pPr>
        </w:p>
        <w:p w:rsidR="008B5F9D" w:rsidRPr="000F20AB" w:rsidRDefault="008B5F9D" w:rsidP="007E1949">
          <w:pPr>
            <w:spacing w:after="200" w:line="276" w:lineRule="auto"/>
            <w:jc w:val="both"/>
            <w:rPr>
              <w:rFonts w:asciiTheme="minorHAnsi" w:eastAsia="Calibri" w:hAnsiTheme="minorHAnsi" w:cstheme="minorHAnsi"/>
              <w:b/>
              <w:sz w:val="22"/>
              <w:szCs w:val="22"/>
            </w:rPr>
          </w:pPr>
        </w:p>
        <w:p w:rsidR="008B5F9D" w:rsidRPr="000F20AB" w:rsidRDefault="008B5F9D" w:rsidP="007E1949">
          <w:pPr>
            <w:spacing w:after="200" w:line="276" w:lineRule="auto"/>
            <w:jc w:val="both"/>
            <w:rPr>
              <w:rFonts w:asciiTheme="minorHAnsi" w:eastAsia="Calibri" w:hAnsiTheme="minorHAnsi" w:cstheme="minorHAnsi"/>
              <w:b/>
              <w:sz w:val="22"/>
              <w:szCs w:val="22"/>
            </w:rPr>
          </w:pPr>
        </w:p>
        <w:p w:rsidR="00CE6C86" w:rsidRPr="000F20AB" w:rsidRDefault="00CE6C86" w:rsidP="007E1949">
          <w:pPr>
            <w:spacing w:after="200" w:line="276" w:lineRule="auto"/>
            <w:jc w:val="both"/>
            <w:rPr>
              <w:rFonts w:asciiTheme="minorHAnsi" w:eastAsia="Calibri" w:hAnsiTheme="minorHAnsi" w:cstheme="minorHAnsi"/>
              <w:b/>
              <w:sz w:val="22"/>
              <w:szCs w:val="22"/>
            </w:rPr>
          </w:pPr>
        </w:p>
        <w:p w:rsidR="00D97045" w:rsidRPr="000F20AB" w:rsidRDefault="00D97045">
          <w:pPr>
            <w:spacing w:after="200" w:line="276" w:lineRule="auto"/>
            <w:rPr>
              <w:rFonts w:asciiTheme="minorHAnsi" w:eastAsia="Calibri" w:hAnsiTheme="minorHAnsi" w:cstheme="minorHAnsi"/>
              <w:b/>
              <w:sz w:val="22"/>
              <w:szCs w:val="22"/>
            </w:rPr>
          </w:pPr>
          <w:r w:rsidRPr="000F20AB">
            <w:rPr>
              <w:rFonts w:asciiTheme="minorHAnsi" w:eastAsia="Calibri" w:hAnsiTheme="minorHAnsi" w:cstheme="minorHAnsi"/>
              <w:bCs/>
              <w:sz w:val="22"/>
              <w:szCs w:val="22"/>
            </w:rPr>
            <w:br w:type="page"/>
          </w:r>
        </w:p>
        <w:p w:rsidR="00B32DD5" w:rsidRPr="000F20AB" w:rsidRDefault="00B32DD5" w:rsidP="00D97045">
          <w:pPr>
            <w:pStyle w:val="Heading1"/>
            <w:jc w:val="center"/>
            <w:rPr>
              <w:rFonts w:asciiTheme="minorHAnsi" w:hAnsiTheme="minorHAnsi" w:cstheme="minorHAnsi"/>
              <w:color w:val="auto"/>
              <w:sz w:val="22"/>
              <w:szCs w:val="22"/>
            </w:rPr>
          </w:pPr>
          <w:bookmarkStart w:id="2" w:name="_Toc50626740"/>
          <w:r w:rsidRPr="000F20AB">
            <w:rPr>
              <w:rFonts w:asciiTheme="minorHAnsi" w:hAnsiTheme="minorHAnsi" w:cstheme="minorHAnsi"/>
              <w:color w:val="auto"/>
              <w:sz w:val="22"/>
              <w:szCs w:val="22"/>
            </w:rPr>
            <w:lastRenderedPageBreak/>
            <w:t>STRATEŠKA PODRUČJA U BORBI PROTIV KORUPCIJE</w:t>
          </w:r>
          <w:bookmarkEnd w:id="2"/>
        </w:p>
        <w:p w:rsidR="00C82DE3" w:rsidRPr="000F20AB" w:rsidRDefault="00C82DE3" w:rsidP="00C82DE3">
          <w:pPr>
            <w:rPr>
              <w:rFonts w:asciiTheme="minorHAnsi" w:hAnsiTheme="minorHAnsi" w:cstheme="minorHAnsi"/>
              <w:sz w:val="22"/>
              <w:szCs w:val="22"/>
            </w:rPr>
          </w:pPr>
        </w:p>
        <w:p w:rsidR="007573B8" w:rsidRPr="000F20AB" w:rsidRDefault="00B32DD5" w:rsidP="00965C50">
          <w:pPr>
            <w:pStyle w:val="Heading2"/>
            <w:rPr>
              <w:rFonts w:asciiTheme="minorHAnsi" w:hAnsiTheme="minorHAnsi" w:cstheme="minorHAnsi"/>
              <w:color w:val="auto"/>
              <w:sz w:val="22"/>
              <w:szCs w:val="22"/>
            </w:rPr>
          </w:pPr>
          <w:bookmarkStart w:id="3" w:name="_Toc50626741"/>
          <w:r w:rsidRPr="000F20AB">
            <w:rPr>
              <w:rFonts w:asciiTheme="minorHAnsi" w:hAnsiTheme="minorHAnsi" w:cstheme="minorHAnsi"/>
              <w:color w:val="auto"/>
              <w:sz w:val="22"/>
              <w:szCs w:val="22"/>
              <w:highlight w:val="lightGray"/>
            </w:rPr>
            <w:t>5.1. Horizontalni ciljevi</w:t>
          </w:r>
          <w:bookmarkEnd w:id="3"/>
        </w:p>
        <w:p w:rsidR="00C82DE3" w:rsidRPr="000F20AB" w:rsidRDefault="00C82DE3" w:rsidP="00C82DE3">
          <w:pPr>
            <w:rPr>
              <w:rFonts w:asciiTheme="minorHAnsi" w:hAnsiTheme="minorHAnsi" w:cstheme="minorHAnsi"/>
              <w:sz w:val="22"/>
              <w:szCs w:val="22"/>
            </w:rPr>
          </w:pPr>
        </w:p>
        <w:p w:rsidR="001F134E" w:rsidRPr="000F20AB" w:rsidRDefault="00AF380E" w:rsidP="00965C50">
          <w:pPr>
            <w:pStyle w:val="Heading3"/>
            <w:rPr>
              <w:rFonts w:asciiTheme="minorHAnsi" w:hAnsiTheme="minorHAnsi" w:cstheme="minorHAnsi"/>
              <w:color w:val="auto"/>
              <w:sz w:val="22"/>
              <w:szCs w:val="22"/>
              <w:u w:val="single"/>
            </w:rPr>
          </w:pPr>
          <w:bookmarkStart w:id="4" w:name="_Toc50626742"/>
          <w:r w:rsidRPr="000F20AB">
            <w:rPr>
              <w:rFonts w:asciiTheme="minorHAnsi" w:hAnsiTheme="minorHAnsi" w:cstheme="minorHAnsi"/>
              <w:color w:val="auto"/>
              <w:sz w:val="22"/>
              <w:szCs w:val="22"/>
              <w:u w:val="single"/>
            </w:rPr>
            <w:t>5.1.1. Integritet unutar političkog sustava i uprave</w:t>
          </w:r>
          <w:bookmarkEnd w:id="4"/>
          <w:r w:rsidR="001F134E" w:rsidRPr="000F20AB">
            <w:rPr>
              <w:rFonts w:asciiTheme="minorHAnsi" w:hAnsiTheme="minorHAnsi" w:cstheme="minorHAnsi"/>
              <w:color w:val="auto"/>
              <w:sz w:val="22"/>
              <w:szCs w:val="22"/>
              <w:u w:val="single"/>
            </w:rPr>
            <w:t xml:space="preserve"> </w:t>
          </w:r>
        </w:p>
        <w:p w:rsidR="00965C50" w:rsidRPr="000F20AB" w:rsidRDefault="00965C50" w:rsidP="00965C50">
          <w:pPr>
            <w:rPr>
              <w:rFonts w:asciiTheme="minorHAnsi" w:eastAsia="Calibri" w:hAnsiTheme="minorHAnsi" w:cstheme="minorHAnsi"/>
              <w:sz w:val="22"/>
              <w:szCs w:val="22"/>
            </w:rPr>
          </w:pPr>
        </w:p>
        <w:p w:rsidR="00AF380E" w:rsidRPr="000F20AB" w:rsidRDefault="001F134E" w:rsidP="00C82DE3">
          <w:pPr>
            <w:spacing w:after="200"/>
            <w:jc w:val="both"/>
            <w:rPr>
              <w:rFonts w:asciiTheme="minorHAnsi" w:hAnsiTheme="minorHAnsi" w:cstheme="minorHAnsi"/>
              <w:b/>
              <w:sz w:val="22"/>
              <w:szCs w:val="22"/>
            </w:rPr>
          </w:pPr>
          <w:r w:rsidRPr="000F20AB">
            <w:rPr>
              <w:rFonts w:asciiTheme="minorHAnsi" w:eastAsia="Calibri" w:hAnsiTheme="minorHAnsi" w:cstheme="minorHAnsi"/>
              <w:b/>
              <w:sz w:val="22"/>
              <w:szCs w:val="22"/>
            </w:rPr>
            <w:t>Mjera 1.</w:t>
          </w:r>
          <w:r w:rsidRPr="000F20AB">
            <w:rPr>
              <w:rFonts w:asciiTheme="minorHAnsi" w:hAnsiTheme="minorHAnsi" w:cstheme="minorHAnsi"/>
              <w:b/>
              <w:sz w:val="22"/>
              <w:szCs w:val="22"/>
            </w:rPr>
            <w:t xml:space="preserve"> Jačanje integriteta i odgovornosti nositelja javnih funkcija u svim granama vlasti</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0736EE" w:rsidRPr="000F20AB" w:rsidTr="00285BC0">
            <w:trPr>
              <w:trHeight w:val="364"/>
            </w:trPr>
            <w:tc>
              <w:tcPr>
                <w:tcW w:w="2893" w:type="dxa"/>
                <w:tcBorders>
                  <w:top w:val="double" w:sz="4" w:space="0" w:color="auto"/>
                  <w:bottom w:val="single" w:sz="6" w:space="0" w:color="auto"/>
                </w:tcBorders>
                <w:shd w:val="pct5" w:color="auto" w:fill="auto"/>
              </w:tcPr>
              <w:p w:rsidR="000736EE" w:rsidRPr="000F20AB" w:rsidRDefault="003A3348"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w:t>
                </w:r>
                <w:r w:rsidR="000736EE" w:rsidRPr="000F20AB">
                  <w:rPr>
                    <w:rFonts w:asciiTheme="minorHAnsi" w:hAnsiTheme="minorHAnsi" w:cstheme="minorHAnsi"/>
                    <w:b/>
                    <w:sz w:val="22"/>
                    <w:szCs w:val="22"/>
                  </w:rPr>
                  <w:t>.</w:t>
                </w:r>
              </w:p>
            </w:tc>
            <w:tc>
              <w:tcPr>
                <w:tcW w:w="6677" w:type="dxa"/>
              </w:tcPr>
              <w:p w:rsidR="000736EE" w:rsidRPr="000F20AB" w:rsidRDefault="003A3348" w:rsidP="007E1949">
                <w:pPr>
                  <w:jc w:val="both"/>
                  <w:rPr>
                    <w:rFonts w:asciiTheme="minorHAnsi" w:hAnsiTheme="minorHAnsi" w:cstheme="minorHAnsi"/>
                    <w:sz w:val="22"/>
                    <w:szCs w:val="22"/>
                  </w:rPr>
                </w:pPr>
                <w:r w:rsidRPr="000F20AB">
                  <w:rPr>
                    <w:rFonts w:asciiTheme="minorHAnsi" w:hAnsiTheme="minorHAnsi" w:cstheme="minorHAnsi"/>
                    <w:sz w:val="22"/>
                    <w:szCs w:val="22"/>
                  </w:rPr>
                  <w:t>Provedba edukacija za zaposlenike tijela javne uprave s ciljem unaprjeđenja integriteta i primjene etičkih načela u svakodnevnom radu zaposlenika javne uprave</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736EE" w:rsidRPr="000F20AB" w:rsidRDefault="003A3348" w:rsidP="007E1949">
                <w:pPr>
                  <w:jc w:val="both"/>
                  <w:rPr>
                    <w:rFonts w:asciiTheme="minorHAnsi" w:hAnsiTheme="minorHAnsi" w:cstheme="minorHAnsi"/>
                    <w:sz w:val="22"/>
                    <w:szCs w:val="22"/>
                  </w:rPr>
                </w:pPr>
                <w:r w:rsidRPr="000F20AB">
                  <w:rPr>
                    <w:rFonts w:asciiTheme="minorHAnsi" w:eastAsia="Calibri" w:hAnsiTheme="minorHAnsi" w:cstheme="minorHAnsi"/>
                    <w:sz w:val="22"/>
                    <w:szCs w:val="22"/>
                  </w:rPr>
                  <w:t>Ministarstvo uprave</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736EE" w:rsidRPr="000F20AB" w:rsidRDefault="003A3348" w:rsidP="007E1949">
                <w:pPr>
                  <w:jc w:val="both"/>
                  <w:rPr>
                    <w:rFonts w:asciiTheme="minorHAnsi" w:hAnsiTheme="minorHAnsi" w:cstheme="minorHAnsi"/>
                    <w:sz w:val="22"/>
                    <w:szCs w:val="22"/>
                  </w:rPr>
                </w:pPr>
                <w:r w:rsidRPr="000F20AB">
                  <w:rPr>
                    <w:rFonts w:asciiTheme="minorHAnsi" w:eastAsia="Calibri" w:hAnsiTheme="minorHAnsi" w:cstheme="minorHAnsi"/>
                    <w:sz w:val="22"/>
                    <w:szCs w:val="22"/>
                  </w:rPr>
                  <w:t>Državna škola za javnu upravu</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736EE" w:rsidRPr="000F20AB" w:rsidRDefault="000736EE" w:rsidP="00037830">
                <w:pPr>
                  <w:jc w:val="both"/>
                  <w:rPr>
                    <w:rFonts w:asciiTheme="minorHAnsi" w:hAnsiTheme="minorHAnsi" w:cstheme="minorHAnsi"/>
                    <w:b/>
                    <w:sz w:val="22"/>
                    <w:szCs w:val="22"/>
                  </w:rPr>
                </w:pPr>
                <w:r w:rsidRPr="000F20AB">
                  <w:rPr>
                    <w:rFonts w:asciiTheme="minorHAnsi" w:hAnsiTheme="minorHAnsi" w:cstheme="minorHAnsi"/>
                    <w:sz w:val="22"/>
                    <w:szCs w:val="22"/>
                  </w:rPr>
                  <w:t>I</w:t>
                </w:r>
                <w:r w:rsidR="003A3348"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3A3348"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736EE" w:rsidRPr="000F20AB">
                  <w:rPr>
                    <w:rFonts w:asciiTheme="minorHAnsi" w:hAnsiTheme="minorHAnsi" w:cstheme="minorHAnsi"/>
                    <w:b/>
                    <w:sz w:val="22"/>
                    <w:szCs w:val="22"/>
                  </w:rPr>
                  <w:t xml:space="preserve"> sredstva</w:t>
                </w:r>
              </w:p>
            </w:tc>
            <w:tc>
              <w:tcPr>
                <w:tcW w:w="6677" w:type="dxa"/>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736EE" w:rsidRPr="000F20AB" w:rsidRDefault="000736EE" w:rsidP="007E1949">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3A3348" w:rsidRPr="000F20AB">
                  <w:rPr>
                    <w:rFonts w:asciiTheme="minorHAnsi" w:hAnsiTheme="minorHAnsi" w:cstheme="minorHAnsi"/>
                    <w:sz w:val="22"/>
                    <w:szCs w:val="22"/>
                  </w:rPr>
                  <w:t>Provedeno najmanje 5 radionica za zaposlenike tijela javne uprave</w:t>
                </w:r>
              </w:p>
            </w:tc>
          </w:tr>
          <w:tr w:rsidR="000736EE" w:rsidRPr="000F20AB" w:rsidTr="00285BC0">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736EE" w:rsidRPr="000F20AB" w:rsidRDefault="003A3348"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2D0C48" w:rsidRPr="000F20AB">
                  <w:rPr>
                    <w:rFonts w:asciiTheme="minorHAnsi" w:hAnsiTheme="minorHAnsi" w:cstheme="minorHAnsi"/>
                    <w:b/>
                    <w:sz w:val="22"/>
                    <w:szCs w:val="22"/>
                  </w:rPr>
                  <w:t>rovedeno</w:t>
                </w:r>
              </w:p>
            </w:tc>
          </w:tr>
          <w:tr w:rsidR="000736EE" w:rsidRPr="000F20AB" w:rsidTr="00285BC0">
            <w:trPr>
              <w:trHeight w:val="263"/>
            </w:trPr>
            <w:tc>
              <w:tcPr>
                <w:tcW w:w="2893" w:type="dxa"/>
                <w:tcBorders>
                  <w:top w:val="single" w:sz="6" w:space="0" w:color="auto"/>
                  <w:bottom w:val="double" w:sz="4"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736EE" w:rsidRPr="000F20AB" w:rsidRDefault="003A3348" w:rsidP="00037830">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uprave je u 2019. godini provelo 9 radionica i predavanja iz područja prevencije korupcije, etike, jačanja integriteta i sprječavanja sukoba interesa te je educirano sveukupno 187 polaznika. </w:t>
                </w:r>
              </w:p>
            </w:tc>
          </w:tr>
        </w:tbl>
        <w:p w:rsidR="00890D6E" w:rsidRPr="000F20AB" w:rsidRDefault="00890D6E" w:rsidP="007E1949">
          <w:pPr>
            <w:spacing w:after="200" w:line="276" w:lineRule="auto"/>
            <w:jc w:val="both"/>
            <w:rPr>
              <w:rFonts w:asciiTheme="minorHAnsi" w:eastAsia="Calibri" w:hAnsiTheme="minorHAnsi" w:cstheme="minorHAnsi"/>
              <w:b/>
              <w:sz w:val="22"/>
              <w:szCs w:val="22"/>
            </w:rPr>
          </w:pPr>
        </w:p>
        <w:p w:rsidR="00890D6E" w:rsidRPr="000F20AB" w:rsidRDefault="00890D6E" w:rsidP="007E1949">
          <w:pPr>
            <w:spacing w:after="200" w:line="276" w:lineRule="auto"/>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0"/>
            <w:gridCol w:w="6495"/>
          </w:tblGrid>
          <w:tr w:rsidR="000736EE" w:rsidRPr="000F20AB" w:rsidTr="000D0925">
            <w:trPr>
              <w:trHeight w:val="364"/>
            </w:trPr>
            <w:tc>
              <w:tcPr>
                <w:tcW w:w="2893" w:type="dxa"/>
                <w:tcBorders>
                  <w:top w:val="double" w:sz="4" w:space="0" w:color="auto"/>
                  <w:bottom w:val="single" w:sz="6" w:space="0" w:color="auto"/>
                </w:tcBorders>
                <w:shd w:val="pct5" w:color="auto" w:fill="auto"/>
              </w:tcPr>
              <w:p w:rsidR="000736EE" w:rsidRPr="000F20AB" w:rsidRDefault="003A3348"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3</w:t>
                </w:r>
                <w:r w:rsidR="000736EE" w:rsidRPr="000F20AB">
                  <w:rPr>
                    <w:rFonts w:asciiTheme="minorHAnsi" w:hAnsiTheme="minorHAnsi" w:cstheme="minorHAnsi"/>
                    <w:b/>
                    <w:sz w:val="22"/>
                    <w:szCs w:val="22"/>
                  </w:rPr>
                  <w:t>.</w:t>
                </w:r>
              </w:p>
            </w:tc>
            <w:tc>
              <w:tcPr>
                <w:tcW w:w="6677" w:type="dxa"/>
              </w:tcPr>
              <w:p w:rsidR="000736EE" w:rsidRPr="000F20AB" w:rsidRDefault="003A3348" w:rsidP="00037830">
                <w:pPr>
                  <w:jc w:val="both"/>
                  <w:rPr>
                    <w:rFonts w:asciiTheme="minorHAnsi" w:hAnsiTheme="minorHAnsi" w:cstheme="minorHAnsi"/>
                    <w:b/>
                    <w:sz w:val="22"/>
                    <w:szCs w:val="22"/>
                  </w:rPr>
                </w:pPr>
                <w:r w:rsidRPr="000F20AB">
                  <w:rPr>
                    <w:rFonts w:asciiTheme="minorHAnsi" w:hAnsiTheme="minorHAnsi" w:cstheme="minorHAnsi"/>
                    <w:sz w:val="22"/>
                    <w:szCs w:val="22"/>
                  </w:rPr>
                  <w:t>Donošenje Zakona o sustavu državne uprave (profesionalizacija državne uprave uvođenjem funkcija Ravnatelja upravnih organizacija)</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736EE" w:rsidRPr="000F20AB" w:rsidRDefault="00037830"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uprave</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736EE" w:rsidRPr="000F20AB" w:rsidRDefault="003A3348" w:rsidP="007E1949">
                <w:pPr>
                  <w:jc w:val="both"/>
                  <w:rPr>
                    <w:rFonts w:asciiTheme="minorHAnsi" w:hAnsiTheme="minorHAnsi" w:cstheme="minorHAnsi"/>
                    <w:sz w:val="22"/>
                    <w:szCs w:val="22"/>
                  </w:rPr>
                </w:pPr>
                <w:r w:rsidRPr="000F20AB">
                  <w:rPr>
                    <w:rFonts w:asciiTheme="minorHAnsi" w:eastAsia="Calibri" w:hAnsiTheme="minorHAnsi" w:cstheme="minorHAnsi"/>
                    <w:sz w:val="22"/>
                    <w:szCs w:val="22"/>
                  </w:rPr>
                  <w:t>/</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736EE" w:rsidRPr="000F20AB" w:rsidRDefault="00037830" w:rsidP="007E1949">
                <w:pPr>
                  <w:jc w:val="both"/>
                  <w:rPr>
                    <w:rFonts w:asciiTheme="minorHAnsi" w:hAnsiTheme="minorHAnsi" w:cstheme="minorHAnsi"/>
                    <w:b/>
                    <w:sz w:val="22"/>
                    <w:szCs w:val="22"/>
                  </w:rPr>
                </w:pPr>
                <w:r w:rsidRPr="000F20AB">
                  <w:rPr>
                    <w:rFonts w:asciiTheme="minorHAnsi" w:hAnsiTheme="minorHAnsi" w:cstheme="minorHAnsi"/>
                    <w:sz w:val="22"/>
                    <w:szCs w:val="22"/>
                  </w:rPr>
                  <w:t xml:space="preserve">II. </w:t>
                </w:r>
                <w:r w:rsidR="003A3348" w:rsidRPr="000F20AB">
                  <w:rPr>
                    <w:rFonts w:asciiTheme="minorHAnsi" w:hAnsiTheme="minorHAnsi" w:cstheme="minorHAnsi"/>
                    <w:sz w:val="22"/>
                    <w:szCs w:val="22"/>
                  </w:rPr>
                  <w:t>kvartal 2019</w:t>
                </w:r>
                <w:r w:rsidRPr="000F20AB">
                  <w:rPr>
                    <w:rFonts w:asciiTheme="minorHAnsi" w:hAnsiTheme="minorHAnsi" w:cstheme="minorHAnsi"/>
                    <w:sz w:val="22"/>
                    <w:szCs w:val="22"/>
                  </w:rPr>
                  <w:t>.</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736EE" w:rsidRPr="000F20AB">
                  <w:rPr>
                    <w:rFonts w:asciiTheme="minorHAnsi" w:hAnsiTheme="minorHAnsi" w:cstheme="minorHAnsi"/>
                    <w:b/>
                    <w:sz w:val="22"/>
                    <w:szCs w:val="22"/>
                  </w:rPr>
                  <w:t xml:space="preserve"> sredstva</w:t>
                </w:r>
              </w:p>
            </w:tc>
            <w:tc>
              <w:tcPr>
                <w:tcW w:w="6677" w:type="dxa"/>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37830" w:rsidRPr="000F20AB" w:rsidRDefault="00037830" w:rsidP="007E1949">
                <w:pPr>
                  <w:jc w:val="both"/>
                  <w:rPr>
                    <w:rFonts w:asciiTheme="minorHAnsi" w:hAnsiTheme="minorHAnsi" w:cstheme="minorHAnsi"/>
                    <w:sz w:val="22"/>
                    <w:szCs w:val="22"/>
                  </w:rPr>
                </w:pPr>
                <w:r w:rsidRPr="000F20AB">
                  <w:rPr>
                    <w:rFonts w:asciiTheme="minorHAnsi" w:hAnsiTheme="minorHAnsi" w:cstheme="minorHAnsi"/>
                    <w:sz w:val="22"/>
                    <w:szCs w:val="22"/>
                  </w:rPr>
                  <w:t xml:space="preserve">- Izrađen </w:t>
                </w:r>
                <w:r w:rsidR="003A3348" w:rsidRPr="000F20AB">
                  <w:rPr>
                    <w:rFonts w:asciiTheme="minorHAnsi" w:hAnsiTheme="minorHAnsi" w:cstheme="minorHAnsi"/>
                    <w:sz w:val="22"/>
                    <w:szCs w:val="22"/>
                  </w:rPr>
                  <w:t>Nacrt prijedloga zakona</w:t>
                </w:r>
              </w:p>
              <w:p w:rsidR="000736EE" w:rsidRPr="000F20AB" w:rsidRDefault="00037830" w:rsidP="003A3348">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3A3348" w:rsidRPr="000F20AB">
                  <w:rPr>
                    <w:rFonts w:asciiTheme="minorHAnsi" w:hAnsiTheme="minorHAnsi" w:cstheme="minorHAnsi"/>
                    <w:sz w:val="22"/>
                    <w:szCs w:val="22"/>
                  </w:rPr>
                  <w:t>Usvojen Konačni prijedlog zakona od strane Vlade Republike Hrvatske</w:t>
                </w:r>
              </w:p>
              <w:p w:rsidR="003A3348" w:rsidRPr="000F20AB" w:rsidRDefault="003A3348" w:rsidP="003A3348">
                <w:pPr>
                  <w:jc w:val="both"/>
                  <w:rPr>
                    <w:rFonts w:asciiTheme="minorHAnsi" w:hAnsiTheme="minorHAnsi" w:cstheme="minorHAnsi"/>
                    <w:b/>
                    <w:sz w:val="22"/>
                    <w:szCs w:val="22"/>
                  </w:rPr>
                </w:pPr>
                <w:r w:rsidRPr="000F20AB">
                  <w:rPr>
                    <w:rFonts w:asciiTheme="minorHAnsi" w:hAnsiTheme="minorHAnsi" w:cstheme="minorHAnsi"/>
                    <w:sz w:val="22"/>
                    <w:szCs w:val="22"/>
                  </w:rPr>
                  <w:t>- Donesen Zakon</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736EE" w:rsidRPr="000F20AB" w:rsidRDefault="003A3348"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74029F" w:rsidRPr="000F20AB">
                  <w:rPr>
                    <w:rFonts w:asciiTheme="minorHAnsi" w:hAnsiTheme="minorHAnsi" w:cstheme="minorHAnsi"/>
                    <w:b/>
                    <w:sz w:val="22"/>
                    <w:szCs w:val="22"/>
                  </w:rPr>
                  <w:t>rovedeno</w:t>
                </w:r>
              </w:p>
            </w:tc>
          </w:tr>
          <w:tr w:rsidR="000736EE" w:rsidRPr="000F20AB" w:rsidTr="000D0925">
            <w:trPr>
              <w:trHeight w:val="268"/>
            </w:trPr>
            <w:tc>
              <w:tcPr>
                <w:tcW w:w="2893" w:type="dxa"/>
                <w:tcBorders>
                  <w:top w:val="single" w:sz="6" w:space="0" w:color="auto"/>
                  <w:bottom w:val="double" w:sz="4"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72624C" w:rsidRPr="000F20AB" w:rsidRDefault="003A3348" w:rsidP="00700989">
                <w:pPr>
                  <w:jc w:val="both"/>
                  <w:rPr>
                    <w:rFonts w:asciiTheme="minorHAnsi" w:hAnsiTheme="minorHAnsi" w:cstheme="minorHAnsi"/>
                    <w:sz w:val="22"/>
                    <w:szCs w:val="22"/>
                  </w:rPr>
                </w:pPr>
                <w:r w:rsidRPr="000F20AB">
                  <w:rPr>
                    <w:rFonts w:asciiTheme="minorHAnsi" w:hAnsiTheme="minorHAnsi" w:cstheme="minorHAnsi"/>
                    <w:sz w:val="22"/>
                    <w:szCs w:val="22"/>
                  </w:rPr>
                  <w:t>Zakon o sustavu državne uprave je donesen 28. lipnja 2019., a stupio je na snagu 18. srpnja 2019. godine.</w:t>
                </w:r>
              </w:p>
            </w:tc>
          </w:tr>
        </w:tbl>
        <w:p w:rsidR="00C82DE3" w:rsidRDefault="00C82DE3" w:rsidP="007E1949">
          <w:pPr>
            <w:spacing w:after="200" w:line="276" w:lineRule="auto"/>
            <w:jc w:val="both"/>
            <w:rPr>
              <w:rFonts w:asciiTheme="minorHAnsi" w:eastAsia="Calibri" w:hAnsiTheme="minorHAnsi" w:cstheme="minorHAnsi"/>
              <w:b/>
              <w:sz w:val="22"/>
              <w:szCs w:val="22"/>
            </w:rPr>
          </w:pPr>
        </w:p>
        <w:p w:rsidR="00390B10" w:rsidRPr="000F20AB" w:rsidRDefault="00390B10" w:rsidP="007E1949">
          <w:pPr>
            <w:spacing w:after="200" w:line="276" w:lineRule="auto"/>
            <w:jc w:val="both"/>
            <w:rPr>
              <w:rFonts w:asciiTheme="minorHAnsi" w:eastAsia="Calibri" w:hAnsiTheme="minorHAnsi" w:cstheme="minorHAnsi"/>
              <w:b/>
              <w:sz w:val="22"/>
              <w:szCs w:val="22"/>
            </w:rPr>
          </w:pPr>
        </w:p>
        <w:p w:rsidR="00854B51" w:rsidRPr="000F20AB" w:rsidRDefault="00854B51" w:rsidP="00C82DE3">
          <w:pPr>
            <w:spacing w:after="200"/>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Mjera 2. Jačanje transparentnosti izbornih kampanja i regulacija financiranja referendumskih kampanja</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B51D0F" w:rsidRPr="000F20AB" w:rsidTr="00441E3A">
            <w:trPr>
              <w:trHeight w:val="364"/>
            </w:trPr>
            <w:tc>
              <w:tcPr>
                <w:tcW w:w="2893" w:type="dxa"/>
                <w:tcBorders>
                  <w:top w:val="double" w:sz="4" w:space="0" w:color="auto"/>
                  <w:bottom w:val="single" w:sz="6" w:space="0" w:color="auto"/>
                </w:tcBorders>
                <w:shd w:val="pct5" w:color="auto" w:fill="auto"/>
              </w:tcPr>
              <w:p w:rsidR="00B51D0F" w:rsidRPr="000F20AB" w:rsidRDefault="003A3348"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7</w:t>
                </w:r>
                <w:r w:rsidR="00B51D0F" w:rsidRPr="000F20AB">
                  <w:rPr>
                    <w:rFonts w:asciiTheme="minorHAnsi" w:hAnsiTheme="minorHAnsi" w:cstheme="minorHAnsi"/>
                    <w:b/>
                    <w:sz w:val="22"/>
                    <w:szCs w:val="22"/>
                  </w:rPr>
                  <w:t>.</w:t>
                </w:r>
              </w:p>
            </w:tc>
            <w:tc>
              <w:tcPr>
                <w:tcW w:w="6677" w:type="dxa"/>
              </w:tcPr>
              <w:p w:rsidR="00B51D0F" w:rsidRPr="000F20AB" w:rsidRDefault="003A3348" w:rsidP="007E1949">
                <w:pPr>
                  <w:jc w:val="both"/>
                  <w:rPr>
                    <w:rFonts w:asciiTheme="minorHAnsi" w:hAnsiTheme="minorHAnsi" w:cstheme="minorHAnsi"/>
                    <w:sz w:val="22"/>
                    <w:szCs w:val="22"/>
                  </w:rPr>
                </w:pPr>
                <w:r w:rsidRPr="000F20AB">
                  <w:rPr>
                    <w:rFonts w:asciiTheme="minorHAnsi" w:hAnsiTheme="minorHAnsi" w:cstheme="minorHAnsi"/>
                    <w:sz w:val="22"/>
                    <w:szCs w:val="22"/>
                  </w:rPr>
                  <w:t>Edukacija subjekata koje nadzire Državno izborno povjerenstvo u području redovnog nadzora financiranja</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B51D0F" w:rsidRPr="000F20AB" w:rsidRDefault="000B0888" w:rsidP="007E1949">
                <w:pPr>
                  <w:jc w:val="both"/>
                  <w:rPr>
                    <w:rFonts w:asciiTheme="minorHAnsi" w:hAnsiTheme="minorHAnsi" w:cstheme="minorHAnsi"/>
                    <w:sz w:val="22"/>
                    <w:szCs w:val="22"/>
                  </w:rPr>
                </w:pPr>
                <w:r w:rsidRPr="000F20AB">
                  <w:rPr>
                    <w:rFonts w:asciiTheme="minorHAnsi" w:eastAsia="Calibri" w:hAnsiTheme="minorHAnsi" w:cstheme="minorHAnsi"/>
                    <w:sz w:val="22"/>
                    <w:szCs w:val="22"/>
                  </w:rPr>
                  <w:t>Državno izborno povjerenstvo</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B51D0F" w:rsidRPr="000F20AB" w:rsidRDefault="000B0888"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B51D0F" w:rsidRPr="000F20AB" w:rsidRDefault="00B51D0F" w:rsidP="00EB17DF">
                <w:pPr>
                  <w:jc w:val="both"/>
                  <w:rPr>
                    <w:rFonts w:asciiTheme="minorHAnsi" w:hAnsiTheme="minorHAnsi" w:cstheme="minorHAnsi"/>
                    <w:b/>
                    <w:sz w:val="22"/>
                    <w:szCs w:val="22"/>
                  </w:rPr>
                </w:pPr>
                <w:r w:rsidRPr="000F20AB">
                  <w:rPr>
                    <w:rFonts w:asciiTheme="minorHAnsi" w:hAnsiTheme="minorHAnsi" w:cstheme="minorHAnsi"/>
                    <w:sz w:val="22"/>
                    <w:szCs w:val="22"/>
                  </w:rPr>
                  <w:t>I</w:t>
                </w:r>
                <w:r w:rsidR="000B0888" w:rsidRPr="000F20AB">
                  <w:rPr>
                    <w:rFonts w:asciiTheme="minorHAnsi" w:hAnsiTheme="minorHAnsi" w:cstheme="minorHAnsi"/>
                    <w:sz w:val="22"/>
                    <w:szCs w:val="22"/>
                  </w:rPr>
                  <w:t>I</w:t>
                </w:r>
                <w:r w:rsidRPr="000F20AB">
                  <w:rPr>
                    <w:rFonts w:asciiTheme="minorHAnsi" w:hAnsiTheme="minorHAnsi" w:cstheme="minorHAnsi"/>
                    <w:sz w:val="22"/>
                    <w:szCs w:val="22"/>
                  </w:rPr>
                  <w:t>. kvartal 201</w:t>
                </w:r>
                <w:r w:rsidR="000B0888"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B51D0F" w:rsidRPr="000F20AB" w:rsidRDefault="000B0888" w:rsidP="007E1949">
                <w:pPr>
                  <w:jc w:val="both"/>
                  <w:rPr>
                    <w:rFonts w:asciiTheme="minorHAnsi" w:hAnsiTheme="minorHAnsi" w:cstheme="minorHAnsi"/>
                    <w:b/>
                    <w:sz w:val="22"/>
                    <w:szCs w:val="22"/>
                  </w:rPr>
                </w:pPr>
                <w:r w:rsidRPr="000F20AB">
                  <w:rPr>
                    <w:rFonts w:asciiTheme="minorHAnsi" w:hAnsiTheme="minorHAnsi" w:cstheme="minorHAnsi"/>
                    <w:sz w:val="22"/>
                    <w:szCs w:val="22"/>
                  </w:rPr>
                  <w:t>68.950,00 kn</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B51D0F" w:rsidRPr="000F20AB" w:rsidRDefault="000C36C2" w:rsidP="000B0888">
                <w:pPr>
                  <w:jc w:val="both"/>
                  <w:rPr>
                    <w:rFonts w:asciiTheme="minorHAnsi" w:hAnsiTheme="minorHAnsi" w:cstheme="minorHAnsi"/>
                    <w:sz w:val="22"/>
                    <w:szCs w:val="22"/>
                  </w:rPr>
                </w:pPr>
                <w:r w:rsidRPr="000F20AB">
                  <w:rPr>
                    <w:rFonts w:asciiTheme="minorHAnsi" w:hAnsiTheme="minorHAnsi" w:cstheme="minorHAnsi"/>
                    <w:sz w:val="22"/>
                    <w:szCs w:val="22"/>
                  </w:rPr>
                  <w:t>-</w:t>
                </w:r>
                <w:r w:rsidR="000B0888" w:rsidRPr="000F20AB">
                  <w:rPr>
                    <w:rFonts w:asciiTheme="minorHAnsi" w:hAnsiTheme="minorHAnsi" w:cstheme="minorHAnsi"/>
                    <w:sz w:val="22"/>
                    <w:szCs w:val="22"/>
                  </w:rPr>
                  <w:t xml:space="preserve"> Povećan broj programa izobrazbe i stručnog usavršavanja </w:t>
                </w:r>
              </w:p>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 Provedeno 20 edukacija</w:t>
                </w:r>
              </w:p>
            </w:tc>
          </w:tr>
          <w:tr w:rsidR="00B51D0F" w:rsidRPr="000F20AB" w:rsidTr="00441E3A">
            <w:tc>
              <w:tcPr>
                <w:tcW w:w="2893" w:type="dxa"/>
                <w:tcBorders>
                  <w:top w:val="single" w:sz="6" w:space="0" w:color="auto"/>
                  <w:bottom w:val="single" w:sz="6"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Status provedbe</w:t>
                </w:r>
              </w:p>
            </w:tc>
            <w:tc>
              <w:tcPr>
                <w:tcW w:w="6677" w:type="dxa"/>
              </w:tcPr>
              <w:p w:rsidR="00B51D0F" w:rsidRPr="000F20AB" w:rsidRDefault="000B0888" w:rsidP="007E1949">
                <w:pPr>
                  <w:jc w:val="both"/>
                  <w:rPr>
                    <w:rFonts w:asciiTheme="minorHAnsi" w:hAnsiTheme="minorHAnsi" w:cstheme="minorHAnsi"/>
                    <w:b/>
                    <w:sz w:val="22"/>
                    <w:szCs w:val="22"/>
                  </w:rPr>
                </w:pPr>
                <w:r w:rsidRPr="000F20AB">
                  <w:rPr>
                    <w:rFonts w:asciiTheme="minorHAnsi" w:hAnsiTheme="minorHAnsi" w:cstheme="minorHAnsi"/>
                    <w:b/>
                    <w:sz w:val="22"/>
                    <w:szCs w:val="22"/>
                  </w:rPr>
                  <w:t>Nije</w:t>
                </w:r>
                <w:r w:rsidR="00F21D06" w:rsidRPr="000F20AB">
                  <w:rPr>
                    <w:rFonts w:asciiTheme="minorHAnsi" w:hAnsiTheme="minorHAnsi" w:cstheme="minorHAnsi"/>
                    <w:b/>
                    <w:sz w:val="22"/>
                    <w:szCs w:val="22"/>
                  </w:rPr>
                  <w:t xml:space="preserve"> provedeno</w:t>
                </w:r>
              </w:p>
            </w:tc>
          </w:tr>
          <w:tr w:rsidR="00B51D0F" w:rsidRPr="000F20AB" w:rsidTr="00441E3A">
            <w:trPr>
              <w:trHeight w:val="291"/>
            </w:trPr>
            <w:tc>
              <w:tcPr>
                <w:tcW w:w="2893" w:type="dxa"/>
                <w:tcBorders>
                  <w:top w:val="single" w:sz="6" w:space="0" w:color="auto"/>
                  <w:bottom w:val="double" w:sz="4" w:space="0" w:color="auto"/>
                </w:tcBorders>
                <w:shd w:val="pct5" w:color="auto" w:fill="auto"/>
              </w:tcPr>
              <w:p w:rsidR="00B51D0F" w:rsidRPr="000F20AB" w:rsidRDefault="00B51D0F"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B51D0F" w:rsidRPr="000F20AB" w:rsidRDefault="00D866EF" w:rsidP="00642410">
                <w:pPr>
                  <w:jc w:val="both"/>
                  <w:rPr>
                    <w:rFonts w:asciiTheme="minorHAnsi" w:hAnsiTheme="minorHAnsi" w:cstheme="minorHAnsi"/>
                    <w:sz w:val="22"/>
                    <w:szCs w:val="22"/>
                  </w:rPr>
                </w:pPr>
                <w:r>
                  <w:rPr>
                    <w:rFonts w:asciiTheme="minorHAnsi" w:hAnsiTheme="minorHAnsi" w:cstheme="minorHAnsi"/>
                    <w:sz w:val="22"/>
                    <w:szCs w:val="22"/>
                  </w:rPr>
                  <w:t xml:space="preserve">Aktivnost nije </w:t>
                </w:r>
                <w:r w:rsidRPr="00CC5124">
                  <w:rPr>
                    <w:rFonts w:asciiTheme="minorHAnsi" w:hAnsiTheme="minorHAnsi" w:cstheme="minorHAnsi"/>
                    <w:sz w:val="22"/>
                    <w:szCs w:val="22"/>
                  </w:rPr>
                  <w:t xml:space="preserve">provedena u određenom roku zbog nužnosti prilagodbe informacijskog sustava za nadzor financiranja Pravilniku o načinu vođenja evidencija, izdavanja potvrda te unosa izvješća o financiranju političkih aktivnosti, izborne promidžbe i referenduma u informacijski sustav za nadzor financiranja, koji je stupio je na snagu 1. kolovoza 2019. godine te obveza vezano uz provedbu nadzora financiranja izborne promidžbe na izborima za predsjednika RH. </w:t>
                </w:r>
                <w:r w:rsidR="00CC5124" w:rsidRPr="00CC5124">
                  <w:rPr>
                    <w:rFonts w:asciiTheme="minorHAnsi" w:hAnsiTheme="minorHAnsi" w:cstheme="minorHAnsi"/>
                    <w:sz w:val="22"/>
                    <w:szCs w:val="22"/>
                  </w:rPr>
                  <w:t>Nakon razdoblja nadzora na navedenim izborima, a uslijed izvanrednih okolnosti uzrokovanih epidemijom Covid-19, u 2020. godini nisu ispunjeni uvjeti za provedbu ove aktivnosti „klasičnim“ edukacijama stoga će DIP poduzeti mjere kako bi aktivnost</w:t>
                </w:r>
                <w:r w:rsidR="00CC5124">
                  <w:rPr>
                    <w:rFonts w:asciiTheme="minorHAnsi" w:hAnsiTheme="minorHAnsi" w:cstheme="minorHAnsi"/>
                    <w:sz w:val="22"/>
                    <w:szCs w:val="22"/>
                  </w:rPr>
                  <w:t xml:space="preserve"> provelo u formi </w:t>
                </w:r>
                <w:proofErr w:type="spellStart"/>
                <w:r w:rsidR="00CC5124">
                  <w:rPr>
                    <w:rFonts w:asciiTheme="minorHAnsi" w:hAnsiTheme="minorHAnsi" w:cstheme="minorHAnsi"/>
                    <w:sz w:val="22"/>
                    <w:szCs w:val="22"/>
                  </w:rPr>
                  <w:t>webinara</w:t>
                </w:r>
                <w:proofErr w:type="spellEnd"/>
                <w:r w:rsidR="00CC5124">
                  <w:rPr>
                    <w:rFonts w:asciiTheme="minorHAnsi" w:hAnsiTheme="minorHAnsi" w:cstheme="minorHAnsi"/>
                    <w:sz w:val="22"/>
                    <w:szCs w:val="22"/>
                  </w:rPr>
                  <w:t xml:space="preserve"> tijekom IV. kvartala 2020.  </w:t>
                </w:r>
                <w:r>
                  <w:rPr>
                    <w:rFonts w:asciiTheme="minorHAnsi" w:hAnsiTheme="minorHAnsi" w:cstheme="minorHAnsi"/>
                    <w:sz w:val="22"/>
                    <w:szCs w:val="22"/>
                  </w:rPr>
                  <w:t xml:space="preserve"> </w:t>
                </w:r>
              </w:p>
            </w:tc>
          </w:tr>
        </w:tbl>
        <w:p w:rsidR="00890D6E" w:rsidRPr="000F20AB" w:rsidRDefault="00890D6E" w:rsidP="007E1949">
          <w:pPr>
            <w:spacing w:after="200" w:line="276" w:lineRule="auto"/>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8"/>
            <w:gridCol w:w="6507"/>
          </w:tblGrid>
          <w:tr w:rsidR="000B0888" w:rsidRPr="000F20AB" w:rsidTr="00FF5C0C">
            <w:trPr>
              <w:trHeight w:val="364"/>
            </w:trPr>
            <w:tc>
              <w:tcPr>
                <w:tcW w:w="2893" w:type="dxa"/>
                <w:tcBorders>
                  <w:top w:val="double" w:sz="4"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9.</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Razvoj on-line edukacije namijenjene subjektima nad kojima Državno izborno povjerenstvo provodi redovni nadzor financiranja</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eastAsia="Calibri" w:hAnsiTheme="minorHAnsi" w:cstheme="minorHAnsi"/>
                    <w:sz w:val="22"/>
                    <w:szCs w:val="22"/>
                  </w:rPr>
                  <w:t>Državno izborno povjerenstvo</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II. kvartal 2019.</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30.000,00 kn</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 Razvijena on-line edukacija i objavljena na internetskim stranicama DIP-a</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B0888" w:rsidRPr="000F20AB" w:rsidTr="00FF5C0C">
            <w:trPr>
              <w:trHeight w:val="291"/>
            </w:trPr>
            <w:tc>
              <w:tcPr>
                <w:tcW w:w="2893" w:type="dxa"/>
                <w:tcBorders>
                  <w:top w:val="single" w:sz="6" w:space="0" w:color="auto"/>
                  <w:bottom w:val="double" w:sz="4"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Aktivnost je provedena u cijelosti.</w:t>
                </w:r>
              </w:p>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On-line edu</w:t>
                </w:r>
                <w:r w:rsidR="000849F8" w:rsidRPr="000F20AB">
                  <w:rPr>
                    <w:rFonts w:asciiTheme="minorHAnsi" w:hAnsiTheme="minorHAnsi" w:cstheme="minorHAnsi"/>
                    <w:sz w:val="22"/>
                    <w:szCs w:val="22"/>
                  </w:rPr>
                  <w:t>kacija dostupna je na poveznici</w:t>
                </w:r>
              </w:p>
              <w:p w:rsidR="000B0888" w:rsidRPr="000F20AB" w:rsidRDefault="00566FDA" w:rsidP="000B0888">
                <w:pPr>
                  <w:jc w:val="both"/>
                  <w:rPr>
                    <w:rFonts w:asciiTheme="minorHAnsi" w:hAnsiTheme="minorHAnsi" w:cstheme="minorHAnsi"/>
                    <w:sz w:val="22"/>
                    <w:szCs w:val="22"/>
                  </w:rPr>
                </w:pPr>
                <w:hyperlink r:id="rId11" w:history="1">
                  <w:r w:rsidR="000B0888" w:rsidRPr="000F20AB">
                    <w:rPr>
                      <w:rStyle w:val="Hyperlink"/>
                      <w:rFonts w:asciiTheme="minorHAnsi" w:hAnsiTheme="minorHAnsi" w:cstheme="minorHAnsi"/>
                      <w:sz w:val="22"/>
                      <w:szCs w:val="22"/>
                    </w:rPr>
                    <w:t>https://www.izbori.hr/online-edukacija/redovito-godisnje-financiranje/</w:t>
                  </w:r>
                </w:hyperlink>
                <w:r w:rsidR="000B0888" w:rsidRPr="000F20AB">
                  <w:rPr>
                    <w:rFonts w:asciiTheme="minorHAnsi" w:hAnsiTheme="minorHAnsi" w:cstheme="minorHAnsi"/>
                    <w:sz w:val="22"/>
                    <w:szCs w:val="22"/>
                  </w:rPr>
                  <w:t>.</w:t>
                </w:r>
              </w:p>
            </w:tc>
          </w:tr>
        </w:tbl>
        <w:p w:rsidR="00C82DE3" w:rsidRPr="000F20AB" w:rsidRDefault="00C82DE3" w:rsidP="007E1949">
          <w:pPr>
            <w:spacing w:after="200" w:line="276" w:lineRule="auto"/>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0"/>
            <w:gridCol w:w="6515"/>
          </w:tblGrid>
          <w:tr w:rsidR="000B0888" w:rsidRPr="000F20AB" w:rsidTr="00FF5C0C">
            <w:trPr>
              <w:trHeight w:val="364"/>
            </w:trPr>
            <w:tc>
              <w:tcPr>
                <w:tcW w:w="2893" w:type="dxa"/>
                <w:tcBorders>
                  <w:top w:val="double" w:sz="4"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10.</w:t>
                </w:r>
              </w:p>
            </w:tc>
            <w:tc>
              <w:tcPr>
                <w:tcW w:w="6677" w:type="dxa"/>
              </w:tcPr>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Razvoj on-line edukacije namijenjene subjektima izbora za članove u Europski parlament</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eastAsia="Calibri" w:hAnsiTheme="minorHAnsi" w:cstheme="minorHAnsi"/>
                    <w:sz w:val="22"/>
                    <w:szCs w:val="22"/>
                  </w:rPr>
                  <w:t>Državno izborno povjerenstvo</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II. kvartal 2019.</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30.000,00 kn</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 Razvijena on-line edukacija i objavljena na internetskim stranicama DIP-a</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B0888" w:rsidRPr="000F20AB" w:rsidTr="00FF5C0C">
            <w:trPr>
              <w:trHeight w:val="291"/>
            </w:trPr>
            <w:tc>
              <w:tcPr>
                <w:tcW w:w="2893" w:type="dxa"/>
                <w:tcBorders>
                  <w:top w:val="single" w:sz="6" w:space="0" w:color="auto"/>
                  <w:bottom w:val="double" w:sz="4"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0888" w:rsidRPr="000F20AB" w:rsidRDefault="000B0888" w:rsidP="000B0888">
                <w:pPr>
                  <w:rPr>
                    <w:rFonts w:asciiTheme="minorHAnsi" w:eastAsiaTheme="minorHAnsi" w:hAnsiTheme="minorHAnsi" w:cstheme="minorHAnsi"/>
                    <w:sz w:val="22"/>
                    <w:szCs w:val="22"/>
                    <w:lang w:eastAsia="en-US"/>
                  </w:rPr>
                </w:pPr>
                <w:r w:rsidRPr="000F20AB">
                  <w:rPr>
                    <w:rFonts w:asciiTheme="minorHAnsi" w:eastAsiaTheme="minorHAnsi" w:hAnsiTheme="minorHAnsi" w:cstheme="minorHAnsi"/>
                    <w:sz w:val="22"/>
                    <w:szCs w:val="22"/>
                    <w:lang w:eastAsia="en-US"/>
                  </w:rPr>
                  <w:t>Aktivnost je provedena u cijelosti.</w:t>
                </w:r>
              </w:p>
              <w:p w:rsidR="000B0888" w:rsidRPr="000F20AB" w:rsidRDefault="000B0888" w:rsidP="000B0888">
                <w:pPr>
                  <w:rPr>
                    <w:rFonts w:asciiTheme="minorHAnsi" w:eastAsiaTheme="minorHAnsi" w:hAnsiTheme="minorHAnsi" w:cstheme="minorHAnsi"/>
                    <w:sz w:val="22"/>
                    <w:szCs w:val="22"/>
                    <w:lang w:eastAsia="en-US"/>
                  </w:rPr>
                </w:pPr>
                <w:r w:rsidRPr="000F20AB">
                  <w:rPr>
                    <w:rFonts w:asciiTheme="minorHAnsi" w:eastAsiaTheme="minorHAnsi" w:hAnsiTheme="minorHAnsi" w:cstheme="minorHAnsi"/>
                    <w:sz w:val="22"/>
                    <w:szCs w:val="22"/>
                    <w:lang w:eastAsia="en-US"/>
                  </w:rPr>
                  <w:t>On-line edu</w:t>
                </w:r>
                <w:r w:rsidR="000849F8" w:rsidRPr="000F20AB">
                  <w:rPr>
                    <w:rFonts w:asciiTheme="minorHAnsi" w:eastAsiaTheme="minorHAnsi" w:hAnsiTheme="minorHAnsi" w:cstheme="minorHAnsi"/>
                    <w:sz w:val="22"/>
                    <w:szCs w:val="22"/>
                    <w:lang w:eastAsia="en-US"/>
                  </w:rPr>
                  <w:t>kacija dostupna je na poveznici</w:t>
                </w:r>
              </w:p>
              <w:p w:rsidR="000B0888" w:rsidRPr="000F20AB" w:rsidRDefault="00566FDA" w:rsidP="006D3EA7">
                <w:pPr>
                  <w:rPr>
                    <w:rFonts w:asciiTheme="minorHAnsi" w:eastAsiaTheme="minorHAnsi" w:hAnsiTheme="minorHAnsi" w:cstheme="minorHAnsi"/>
                    <w:sz w:val="22"/>
                    <w:szCs w:val="22"/>
                    <w:lang w:eastAsia="en-US"/>
                  </w:rPr>
                </w:pPr>
                <w:hyperlink r:id="rId12" w:history="1">
                  <w:r w:rsidR="000B0888" w:rsidRPr="000F20AB">
                    <w:rPr>
                      <w:rFonts w:asciiTheme="minorHAnsi" w:eastAsiaTheme="minorHAnsi" w:hAnsiTheme="minorHAnsi" w:cstheme="minorHAnsi"/>
                      <w:color w:val="0000FF"/>
                      <w:sz w:val="22"/>
                      <w:szCs w:val="22"/>
                      <w:u w:val="single"/>
                      <w:lang w:eastAsia="en-US"/>
                    </w:rPr>
                    <w:t>https://www.izbori.hr/online-edukacija/euparlament/index.html</w:t>
                  </w:r>
                </w:hyperlink>
                <w:r w:rsidR="000B0888" w:rsidRPr="000F20AB">
                  <w:rPr>
                    <w:rFonts w:asciiTheme="minorHAnsi" w:eastAsiaTheme="minorHAnsi" w:hAnsiTheme="minorHAnsi" w:cstheme="minorHAnsi"/>
                    <w:sz w:val="22"/>
                    <w:szCs w:val="22"/>
                    <w:lang w:eastAsia="en-US"/>
                  </w:rPr>
                  <w:t>.</w:t>
                </w:r>
              </w:p>
            </w:tc>
          </w:tr>
        </w:tbl>
        <w:p w:rsidR="00890D6E" w:rsidRPr="000F20AB" w:rsidRDefault="00890D6E" w:rsidP="007E1949">
          <w:pPr>
            <w:spacing w:after="200" w:line="276" w:lineRule="auto"/>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8"/>
            <w:gridCol w:w="6507"/>
          </w:tblGrid>
          <w:tr w:rsidR="000B0888" w:rsidRPr="000F20AB" w:rsidTr="00FF5C0C">
            <w:trPr>
              <w:trHeight w:val="364"/>
            </w:trPr>
            <w:tc>
              <w:tcPr>
                <w:tcW w:w="2893" w:type="dxa"/>
                <w:tcBorders>
                  <w:top w:val="double" w:sz="4"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11.</w:t>
                </w:r>
              </w:p>
            </w:tc>
            <w:tc>
              <w:tcPr>
                <w:tcW w:w="6677" w:type="dxa"/>
              </w:tcPr>
              <w:p w:rsidR="000B0888" w:rsidRPr="000F20AB" w:rsidRDefault="000B0888" w:rsidP="000B0888">
                <w:pPr>
                  <w:jc w:val="both"/>
                  <w:rPr>
                    <w:rFonts w:asciiTheme="minorHAnsi" w:hAnsiTheme="minorHAnsi" w:cstheme="minorHAnsi"/>
                    <w:sz w:val="22"/>
                    <w:szCs w:val="22"/>
                  </w:rPr>
                </w:pPr>
                <w:r w:rsidRPr="000F20AB">
                  <w:rPr>
                    <w:rFonts w:asciiTheme="minorHAnsi" w:hAnsiTheme="minorHAnsi" w:cstheme="minorHAnsi"/>
                    <w:sz w:val="22"/>
                    <w:szCs w:val="22"/>
                  </w:rPr>
                  <w:t>Razvoj on-line edukacije namijenjene subjektima izbora za predsjednika Republike Hrvatske</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eastAsia="Calibri" w:hAnsiTheme="minorHAnsi" w:cstheme="minorHAnsi"/>
                    <w:sz w:val="22"/>
                    <w:szCs w:val="22"/>
                  </w:rPr>
                  <w:t>Državno izborno povjerenstvo</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IV. kvartal 2019.</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sz w:val="22"/>
                    <w:szCs w:val="22"/>
                  </w:rPr>
                  <w:t>30.000,00 kn</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Pokazatelji provedbe</w:t>
                </w:r>
              </w:p>
            </w:tc>
            <w:tc>
              <w:tcPr>
                <w:tcW w:w="6677" w:type="dxa"/>
              </w:tcPr>
              <w:p w:rsidR="000B0888" w:rsidRPr="000F20AB" w:rsidRDefault="000B0888" w:rsidP="00FF5C0C">
                <w:pPr>
                  <w:jc w:val="both"/>
                  <w:rPr>
                    <w:rFonts w:asciiTheme="minorHAnsi" w:hAnsiTheme="minorHAnsi" w:cstheme="minorHAnsi"/>
                    <w:sz w:val="22"/>
                    <w:szCs w:val="22"/>
                  </w:rPr>
                </w:pPr>
                <w:r w:rsidRPr="000F20AB">
                  <w:rPr>
                    <w:rFonts w:asciiTheme="minorHAnsi" w:hAnsiTheme="minorHAnsi" w:cstheme="minorHAnsi"/>
                    <w:sz w:val="22"/>
                    <w:szCs w:val="22"/>
                  </w:rPr>
                  <w:t>- Razvijena on-line edukacija i objavljena na internetskim stranicama DIP-a</w:t>
                </w:r>
              </w:p>
            </w:tc>
          </w:tr>
          <w:tr w:rsidR="000B0888" w:rsidRPr="000F20AB" w:rsidTr="00FF5C0C">
            <w:tc>
              <w:tcPr>
                <w:tcW w:w="2893" w:type="dxa"/>
                <w:tcBorders>
                  <w:top w:val="single" w:sz="6" w:space="0" w:color="auto"/>
                  <w:bottom w:val="single" w:sz="6"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B0888" w:rsidRPr="000F20AB" w:rsidTr="00FF5C0C">
            <w:trPr>
              <w:trHeight w:val="291"/>
            </w:trPr>
            <w:tc>
              <w:tcPr>
                <w:tcW w:w="2893" w:type="dxa"/>
                <w:tcBorders>
                  <w:top w:val="single" w:sz="6" w:space="0" w:color="auto"/>
                  <w:bottom w:val="double" w:sz="4" w:space="0" w:color="auto"/>
                </w:tcBorders>
                <w:shd w:val="pct5" w:color="auto" w:fill="auto"/>
              </w:tcPr>
              <w:p w:rsidR="000B0888" w:rsidRPr="000F20AB" w:rsidRDefault="000B0888"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0888" w:rsidRPr="000F20AB" w:rsidRDefault="000B0888" w:rsidP="000B0888">
                <w:pPr>
                  <w:rPr>
                    <w:rFonts w:asciiTheme="minorHAnsi" w:hAnsiTheme="minorHAnsi" w:cstheme="minorHAnsi"/>
                    <w:sz w:val="22"/>
                    <w:szCs w:val="22"/>
                  </w:rPr>
                </w:pPr>
                <w:r w:rsidRPr="000F20AB">
                  <w:rPr>
                    <w:rFonts w:asciiTheme="minorHAnsi" w:hAnsiTheme="minorHAnsi" w:cstheme="minorHAnsi"/>
                    <w:sz w:val="22"/>
                    <w:szCs w:val="22"/>
                  </w:rPr>
                  <w:t>On-line edukacija je objavljena na internetskim stranicama Državnog izbornog povje</w:t>
                </w:r>
                <w:r w:rsidR="000849F8" w:rsidRPr="000F20AB">
                  <w:rPr>
                    <w:rFonts w:asciiTheme="minorHAnsi" w:hAnsiTheme="minorHAnsi" w:cstheme="minorHAnsi"/>
                    <w:sz w:val="22"/>
                    <w:szCs w:val="22"/>
                  </w:rPr>
                  <w:t>renstva i dostupna na poveznici</w:t>
                </w:r>
                <w:r w:rsidRPr="000F20AB">
                  <w:rPr>
                    <w:rFonts w:asciiTheme="minorHAnsi" w:hAnsiTheme="minorHAnsi" w:cstheme="minorHAnsi"/>
                    <w:sz w:val="22"/>
                    <w:szCs w:val="22"/>
                  </w:rPr>
                  <w:t xml:space="preserve"> </w:t>
                </w:r>
                <w:hyperlink r:id="rId13" w:history="1">
                  <w:r w:rsidRPr="000F20AB">
                    <w:rPr>
                      <w:rStyle w:val="Hyperlink"/>
                      <w:rFonts w:asciiTheme="minorHAnsi" w:hAnsiTheme="minorHAnsi" w:cstheme="minorHAnsi"/>
                      <w:sz w:val="22"/>
                      <w:szCs w:val="22"/>
                    </w:rPr>
                    <w:t>https://www.izbori.hr/online-edukacija/predsjednik/</w:t>
                  </w:r>
                </w:hyperlink>
                <w:r w:rsidRPr="000F20AB">
                  <w:rPr>
                    <w:rFonts w:asciiTheme="minorHAnsi" w:hAnsiTheme="minorHAnsi" w:cstheme="minorHAnsi"/>
                    <w:sz w:val="22"/>
                    <w:szCs w:val="22"/>
                  </w:rPr>
                  <w:t>.</w:t>
                </w:r>
              </w:p>
            </w:tc>
          </w:tr>
        </w:tbl>
        <w:p w:rsidR="00890D6E" w:rsidRPr="000F20AB" w:rsidRDefault="00890D6E" w:rsidP="007E1949">
          <w:pPr>
            <w:spacing w:after="200" w:line="276" w:lineRule="auto"/>
            <w:jc w:val="both"/>
            <w:rPr>
              <w:rFonts w:asciiTheme="minorHAnsi" w:eastAsia="Calibri" w:hAnsiTheme="minorHAnsi" w:cstheme="minorHAnsi"/>
              <w:b/>
              <w:sz w:val="22"/>
              <w:szCs w:val="22"/>
            </w:rPr>
          </w:pPr>
        </w:p>
        <w:p w:rsidR="00930F1A" w:rsidRPr="000F20AB" w:rsidRDefault="00930F1A" w:rsidP="00965C50">
          <w:pPr>
            <w:pStyle w:val="Heading3"/>
            <w:rPr>
              <w:rFonts w:asciiTheme="minorHAnsi" w:hAnsiTheme="minorHAnsi" w:cstheme="minorHAnsi"/>
              <w:color w:val="auto"/>
              <w:sz w:val="22"/>
              <w:szCs w:val="22"/>
              <w:u w:val="single"/>
            </w:rPr>
          </w:pPr>
          <w:bookmarkStart w:id="5" w:name="_Toc50626743"/>
          <w:r w:rsidRPr="000F20AB">
            <w:rPr>
              <w:rFonts w:asciiTheme="minorHAnsi" w:hAnsiTheme="minorHAnsi" w:cstheme="minorHAnsi"/>
              <w:color w:val="auto"/>
              <w:sz w:val="22"/>
              <w:szCs w:val="22"/>
              <w:u w:val="single"/>
            </w:rPr>
            <w:t>5.1.2 Lokalna i područna (regionalna) samouprava</w:t>
          </w:r>
          <w:bookmarkEnd w:id="5"/>
        </w:p>
        <w:p w:rsidR="00965C50" w:rsidRPr="000F20AB" w:rsidRDefault="00965C50" w:rsidP="00965C50">
          <w:pPr>
            <w:rPr>
              <w:rFonts w:asciiTheme="minorHAnsi" w:eastAsia="Calibri" w:hAnsiTheme="minorHAnsi" w:cstheme="minorHAnsi"/>
              <w:sz w:val="22"/>
              <w:szCs w:val="22"/>
            </w:rPr>
          </w:pPr>
        </w:p>
        <w:p w:rsidR="00930F1A" w:rsidRPr="000F20AB" w:rsidRDefault="000B0888" w:rsidP="007E1949">
          <w:pPr>
            <w:spacing w:after="200" w:line="276" w:lineRule="auto"/>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Mjera 3</w:t>
          </w:r>
          <w:r w:rsidR="00930F1A" w:rsidRPr="000F20AB">
            <w:rPr>
              <w:rFonts w:asciiTheme="minorHAnsi" w:eastAsia="Calibri" w:hAnsiTheme="minorHAnsi" w:cstheme="minorHAnsi"/>
              <w:b/>
              <w:sz w:val="22"/>
              <w:szCs w:val="22"/>
            </w:rPr>
            <w:t xml:space="preserve">. Jačanje </w:t>
          </w:r>
          <w:r w:rsidRPr="000F20AB">
            <w:rPr>
              <w:rFonts w:asciiTheme="minorHAnsi" w:eastAsia="Calibri" w:hAnsiTheme="minorHAnsi" w:cstheme="minorHAnsi"/>
              <w:b/>
              <w:sz w:val="22"/>
              <w:szCs w:val="22"/>
            </w:rPr>
            <w:t>transparentnosti rada i odlučivanja tijela jedinica lokalne i područne (regionalne) samouprave i pravnih osoba koje osnivaju (agencije, škole i druge ustanove)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0736EE" w:rsidRPr="000F20AB" w:rsidTr="000D0925">
            <w:trPr>
              <w:trHeight w:val="364"/>
            </w:trPr>
            <w:tc>
              <w:tcPr>
                <w:tcW w:w="2893" w:type="dxa"/>
                <w:tcBorders>
                  <w:top w:val="double" w:sz="4" w:space="0" w:color="auto"/>
                  <w:bottom w:val="single" w:sz="6" w:space="0" w:color="auto"/>
                </w:tcBorders>
                <w:shd w:val="pct5" w:color="auto" w:fill="auto"/>
              </w:tcPr>
              <w:p w:rsidR="000736EE" w:rsidRPr="000F20AB" w:rsidRDefault="0035002E"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20</w:t>
                </w:r>
                <w:r w:rsidR="000736EE" w:rsidRPr="000F20AB">
                  <w:rPr>
                    <w:rFonts w:asciiTheme="minorHAnsi" w:hAnsiTheme="minorHAnsi" w:cstheme="minorHAnsi"/>
                    <w:b/>
                    <w:sz w:val="22"/>
                    <w:szCs w:val="22"/>
                  </w:rPr>
                  <w:t>.</w:t>
                </w:r>
              </w:p>
            </w:tc>
            <w:tc>
              <w:tcPr>
                <w:tcW w:w="6677" w:type="dxa"/>
              </w:tcPr>
              <w:p w:rsidR="000736EE" w:rsidRPr="000F20AB" w:rsidRDefault="00930F1A" w:rsidP="007E1949">
                <w:pPr>
                  <w:jc w:val="both"/>
                  <w:rPr>
                    <w:rFonts w:asciiTheme="minorHAnsi" w:hAnsiTheme="minorHAnsi" w:cstheme="minorHAnsi"/>
                    <w:sz w:val="22"/>
                    <w:szCs w:val="22"/>
                  </w:rPr>
                </w:pPr>
                <w:r w:rsidRPr="000F20AB">
                  <w:rPr>
                    <w:rFonts w:asciiTheme="minorHAnsi" w:hAnsiTheme="minorHAnsi" w:cstheme="minorHAnsi"/>
                    <w:sz w:val="22"/>
                    <w:szCs w:val="22"/>
                  </w:rPr>
                  <w:t>Provedba projekta „Otvoreni proračun“</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736EE" w:rsidRPr="000F20AB" w:rsidRDefault="00930F1A" w:rsidP="007E1949">
                <w:pPr>
                  <w:jc w:val="both"/>
                  <w:rPr>
                    <w:rFonts w:asciiTheme="minorHAnsi" w:hAnsiTheme="minorHAnsi" w:cstheme="minorHAnsi"/>
                    <w:sz w:val="22"/>
                    <w:szCs w:val="22"/>
                  </w:rPr>
                </w:pPr>
                <w:r w:rsidRPr="000F20AB">
                  <w:rPr>
                    <w:rFonts w:asciiTheme="minorHAnsi" w:hAnsiTheme="minorHAnsi" w:cstheme="minorHAnsi"/>
                    <w:sz w:val="22"/>
                    <w:szCs w:val="22"/>
                  </w:rPr>
                  <w:t>Hrvatska zajednica županija</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736EE" w:rsidRPr="000F20AB" w:rsidRDefault="0035002E"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736EE" w:rsidRPr="000F20AB" w:rsidRDefault="000736EE" w:rsidP="00930F1A">
                <w:pPr>
                  <w:jc w:val="both"/>
                  <w:rPr>
                    <w:rFonts w:asciiTheme="minorHAnsi" w:hAnsiTheme="minorHAnsi" w:cstheme="minorHAnsi"/>
                    <w:b/>
                    <w:sz w:val="22"/>
                    <w:szCs w:val="22"/>
                  </w:rPr>
                </w:pPr>
                <w:r w:rsidRPr="000F20AB">
                  <w:rPr>
                    <w:rFonts w:asciiTheme="minorHAnsi" w:hAnsiTheme="minorHAnsi" w:cstheme="minorHAnsi"/>
                    <w:sz w:val="22"/>
                    <w:szCs w:val="22"/>
                  </w:rPr>
                  <w:t>IV. kvartal 201</w:t>
                </w:r>
                <w:r w:rsidR="0035002E"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736EE" w:rsidRPr="000F20AB">
                  <w:rPr>
                    <w:rFonts w:asciiTheme="minorHAnsi" w:hAnsiTheme="minorHAnsi" w:cstheme="minorHAnsi"/>
                    <w:b/>
                    <w:sz w:val="22"/>
                    <w:szCs w:val="22"/>
                  </w:rPr>
                  <w:t xml:space="preserve"> sredstva</w:t>
                </w:r>
              </w:p>
            </w:tc>
            <w:tc>
              <w:tcPr>
                <w:tcW w:w="6677" w:type="dxa"/>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736EE" w:rsidRPr="000F20AB" w:rsidRDefault="00930F1A" w:rsidP="0035002E">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35002E" w:rsidRPr="000F20AB">
                  <w:rPr>
                    <w:rFonts w:asciiTheme="minorHAnsi" w:hAnsiTheme="minorHAnsi" w:cstheme="minorHAnsi"/>
                    <w:sz w:val="22"/>
                    <w:szCs w:val="22"/>
                  </w:rPr>
                  <w:t>Aplikacija „Otvoreni proračun“ ažurirana je s planovima proračuna za 2019. godinu</w:t>
                </w:r>
              </w:p>
            </w:tc>
          </w:tr>
          <w:tr w:rsidR="000736EE" w:rsidRPr="000F20AB" w:rsidTr="000D0925">
            <w:tc>
              <w:tcPr>
                <w:tcW w:w="2893" w:type="dxa"/>
                <w:tcBorders>
                  <w:top w:val="single" w:sz="6" w:space="0" w:color="auto"/>
                  <w:bottom w:val="single" w:sz="6"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736EE" w:rsidRPr="000F20AB" w:rsidRDefault="00FD05CA"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736EE" w:rsidRPr="000F20AB" w:rsidTr="000D0925">
            <w:trPr>
              <w:trHeight w:val="290"/>
            </w:trPr>
            <w:tc>
              <w:tcPr>
                <w:tcW w:w="2893" w:type="dxa"/>
                <w:tcBorders>
                  <w:top w:val="single" w:sz="6" w:space="0" w:color="auto"/>
                  <w:bottom w:val="double" w:sz="4" w:space="0" w:color="auto"/>
                </w:tcBorders>
                <w:shd w:val="pct5" w:color="auto" w:fill="auto"/>
              </w:tcPr>
              <w:p w:rsidR="000736EE" w:rsidRPr="000F20AB" w:rsidRDefault="000736EE"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171A26" w:rsidRPr="000F20AB" w:rsidRDefault="0035002E" w:rsidP="0035002E">
                <w:pPr>
                  <w:jc w:val="both"/>
                  <w:rPr>
                    <w:rFonts w:asciiTheme="minorHAnsi" w:hAnsiTheme="minorHAnsi" w:cstheme="minorHAnsi"/>
                    <w:sz w:val="22"/>
                    <w:szCs w:val="22"/>
                  </w:rPr>
                </w:pPr>
                <w:r w:rsidRPr="000F20AB">
                  <w:rPr>
                    <w:rFonts w:asciiTheme="minorHAnsi" w:hAnsiTheme="minorHAnsi" w:cstheme="minorHAnsi"/>
                    <w:sz w:val="22"/>
                    <w:szCs w:val="22"/>
                  </w:rPr>
                  <w:t xml:space="preserve">Projekt </w:t>
                </w:r>
                <w:r w:rsidR="006D3EA7" w:rsidRPr="000F20AB">
                  <w:rPr>
                    <w:rFonts w:asciiTheme="minorHAnsi" w:hAnsiTheme="minorHAnsi" w:cstheme="minorHAnsi"/>
                    <w:sz w:val="22"/>
                    <w:szCs w:val="22"/>
                  </w:rPr>
                  <w:t>„</w:t>
                </w:r>
                <w:r w:rsidRPr="000F20AB">
                  <w:rPr>
                    <w:rFonts w:asciiTheme="minorHAnsi" w:hAnsiTheme="minorHAnsi" w:cstheme="minorHAnsi"/>
                    <w:sz w:val="22"/>
                    <w:szCs w:val="22"/>
                  </w:rPr>
                  <w:t>Otvoreni proračun</w:t>
                </w:r>
                <w:r w:rsidR="006D3EA7" w:rsidRPr="000F20AB">
                  <w:rPr>
                    <w:rFonts w:asciiTheme="minorHAnsi" w:hAnsiTheme="minorHAnsi" w:cstheme="minorHAnsi"/>
                    <w:sz w:val="22"/>
                    <w:szCs w:val="22"/>
                  </w:rPr>
                  <w:t>“</w:t>
                </w:r>
                <w:r w:rsidRPr="000F20AB">
                  <w:rPr>
                    <w:rFonts w:asciiTheme="minorHAnsi" w:hAnsiTheme="minorHAnsi" w:cstheme="minorHAnsi"/>
                    <w:sz w:val="22"/>
                    <w:szCs w:val="22"/>
                  </w:rPr>
                  <w:t xml:space="preserve"> promovirao se putem medija. Osim tekućih aktivnosti za svih 20 županija i Grad Zagreb koje se odvijaju jednako svake godine, dodatno je izrađen i redizajn aplikacije kao i naslovne stranice. Za Lider </w:t>
                </w:r>
                <w:proofErr w:type="spellStart"/>
                <w:r w:rsidRPr="000F20AB">
                  <w:rPr>
                    <w:rFonts w:asciiTheme="minorHAnsi" w:hAnsiTheme="minorHAnsi" w:cstheme="minorHAnsi"/>
                    <w:sz w:val="22"/>
                    <w:szCs w:val="22"/>
                  </w:rPr>
                  <w:t>invest</w:t>
                </w:r>
                <w:proofErr w:type="spellEnd"/>
                <w:r w:rsidRPr="000F20AB">
                  <w:rPr>
                    <w:rFonts w:asciiTheme="minorHAnsi" w:hAnsiTheme="minorHAnsi" w:cstheme="minorHAnsi"/>
                    <w:sz w:val="22"/>
                    <w:szCs w:val="22"/>
                  </w:rPr>
                  <w:t xml:space="preserve"> ZAPAD u travnju 2019. izrađena je analiza ukupnih ulaganja svih županija u obrazovanje. Za Lider </w:t>
                </w:r>
                <w:proofErr w:type="spellStart"/>
                <w:r w:rsidRPr="000F20AB">
                  <w:rPr>
                    <w:rFonts w:asciiTheme="minorHAnsi" w:hAnsiTheme="minorHAnsi" w:cstheme="minorHAnsi"/>
                    <w:sz w:val="22"/>
                    <w:szCs w:val="22"/>
                  </w:rPr>
                  <w:t>invest</w:t>
                </w:r>
                <w:proofErr w:type="spellEnd"/>
                <w:r w:rsidRPr="000F20AB">
                  <w:rPr>
                    <w:rFonts w:asciiTheme="minorHAnsi" w:hAnsiTheme="minorHAnsi" w:cstheme="minorHAnsi"/>
                    <w:sz w:val="22"/>
                    <w:szCs w:val="22"/>
                  </w:rPr>
                  <w:t xml:space="preserve"> JUG u svibnju 2019. izrađena je analiza ulaganja županija u EU fondove. Za Lider </w:t>
                </w:r>
                <w:proofErr w:type="spellStart"/>
                <w:r w:rsidRPr="000F20AB">
                  <w:rPr>
                    <w:rFonts w:asciiTheme="minorHAnsi" w:hAnsiTheme="minorHAnsi" w:cstheme="minorHAnsi"/>
                    <w:sz w:val="22"/>
                    <w:szCs w:val="22"/>
                  </w:rPr>
                  <w:t>invest</w:t>
                </w:r>
                <w:proofErr w:type="spellEnd"/>
                <w:r w:rsidRPr="000F20AB">
                  <w:rPr>
                    <w:rFonts w:asciiTheme="minorHAnsi" w:hAnsiTheme="minorHAnsi" w:cstheme="minorHAnsi"/>
                    <w:sz w:val="22"/>
                    <w:szCs w:val="22"/>
                  </w:rPr>
                  <w:t xml:space="preserve"> ISTOK u srpnju 2019. izrađena je analiza o ulaganjima županija u poljoprivredu. Za Lider </w:t>
                </w:r>
                <w:proofErr w:type="spellStart"/>
                <w:r w:rsidRPr="000F20AB">
                  <w:rPr>
                    <w:rFonts w:asciiTheme="minorHAnsi" w:hAnsiTheme="minorHAnsi" w:cstheme="minorHAnsi"/>
                    <w:sz w:val="22"/>
                    <w:szCs w:val="22"/>
                  </w:rPr>
                  <w:t>invest</w:t>
                </w:r>
                <w:proofErr w:type="spellEnd"/>
                <w:r w:rsidRPr="000F20AB">
                  <w:rPr>
                    <w:rFonts w:asciiTheme="minorHAnsi" w:hAnsiTheme="minorHAnsi" w:cstheme="minorHAnsi"/>
                    <w:sz w:val="22"/>
                    <w:szCs w:val="22"/>
                  </w:rPr>
                  <w:t xml:space="preserve"> SREDIŠNJA HRVATSKA u listopadu 2019. izrađena je analiza o ulaganjima svih županija u zdravstvo. Također, izrađena je i dostavljena svim županijama velika analiza „Najbolje županije po najvažnijim proračunskim kategorijama u razdoblju od 2017. do 2019. godine“ – zdravstvo, obrazovanje, unaprjeđenje stanovanja i zajednice, rekreacija kultura i religija, socijalna zaštita, zaštita okoliša, investicije, subvencije poduzetnicima, povlačenje EU sredstava. Nakon 3 godine postignut pozitivan efekt – županije </w:t>
                </w:r>
                <w:r w:rsidR="000849F8" w:rsidRPr="000F20AB">
                  <w:rPr>
                    <w:rFonts w:asciiTheme="minorHAnsi" w:hAnsiTheme="minorHAnsi" w:cstheme="minorHAnsi"/>
                    <w:sz w:val="22"/>
                    <w:szCs w:val="22"/>
                  </w:rPr>
                  <w:t xml:space="preserve">su </w:t>
                </w:r>
                <w:r w:rsidRPr="000F20AB">
                  <w:rPr>
                    <w:rFonts w:asciiTheme="minorHAnsi" w:hAnsiTheme="minorHAnsi" w:cstheme="minorHAnsi"/>
                    <w:sz w:val="22"/>
                    <w:szCs w:val="22"/>
                  </w:rPr>
                  <w:t>postale uredne, transparentne, vode pror</w:t>
                </w:r>
                <w:r w:rsidR="000849F8" w:rsidRPr="000F20AB">
                  <w:rPr>
                    <w:rFonts w:asciiTheme="minorHAnsi" w:hAnsiTheme="minorHAnsi" w:cstheme="minorHAnsi"/>
                    <w:sz w:val="22"/>
                    <w:szCs w:val="22"/>
                  </w:rPr>
                  <w:t>ačune po svojim klasifikacijama</w:t>
                </w:r>
                <w:r w:rsidRPr="000F20AB">
                  <w:rPr>
                    <w:rFonts w:asciiTheme="minorHAnsi" w:hAnsiTheme="minorHAnsi" w:cstheme="minorHAnsi"/>
                    <w:sz w:val="22"/>
                    <w:szCs w:val="22"/>
                  </w:rPr>
                  <w:t xml:space="preserve"> što čini sve lako usporedivim.</w:t>
                </w:r>
                <w:r w:rsidR="000849F8" w:rsidRPr="000F20AB">
                  <w:rPr>
                    <w:rFonts w:asciiTheme="minorHAnsi" w:hAnsiTheme="minorHAnsi" w:cstheme="minorHAnsi"/>
                    <w:sz w:val="22"/>
                    <w:szCs w:val="22"/>
                  </w:rPr>
                  <w:t xml:space="preserve"> Odvija se k</w:t>
                </w:r>
                <w:r w:rsidRPr="000F20AB">
                  <w:rPr>
                    <w:rFonts w:asciiTheme="minorHAnsi" w:hAnsiTheme="minorHAnsi" w:cstheme="minorHAnsi"/>
                    <w:sz w:val="22"/>
                    <w:szCs w:val="22"/>
                  </w:rPr>
                  <w:t>ontinuirano ažuriranje sa planom za 2019.</w:t>
                </w:r>
              </w:p>
            </w:tc>
          </w:tr>
        </w:tbl>
        <w:p w:rsidR="00FD452A" w:rsidRPr="000F20AB" w:rsidRDefault="00566FDA" w:rsidP="00C82DE3">
          <w:pPr>
            <w:spacing w:after="200"/>
            <w:jc w:val="both"/>
            <w:rPr>
              <w:rFonts w:asciiTheme="minorHAnsi" w:hAnsiTheme="minorHAnsi" w:cstheme="minorHAnsi"/>
              <w:b/>
              <w:sz w:val="22"/>
              <w:szCs w:val="22"/>
            </w:rPr>
          </w:pPr>
        </w:p>
      </w:sdtContent>
    </w:sdt>
    <w:p w:rsidR="004F6CD2" w:rsidRPr="000F20AB" w:rsidRDefault="004F6CD2" w:rsidP="00965C50">
      <w:pPr>
        <w:pStyle w:val="Heading3"/>
        <w:rPr>
          <w:rFonts w:asciiTheme="minorHAnsi" w:hAnsiTheme="minorHAnsi" w:cstheme="minorHAnsi"/>
          <w:color w:val="auto"/>
          <w:sz w:val="22"/>
          <w:szCs w:val="22"/>
          <w:u w:val="single"/>
        </w:rPr>
      </w:pPr>
      <w:bookmarkStart w:id="6" w:name="_Toc50626744"/>
      <w:r w:rsidRPr="000F20AB">
        <w:rPr>
          <w:rFonts w:asciiTheme="minorHAnsi" w:hAnsiTheme="minorHAnsi" w:cstheme="minorHAnsi"/>
          <w:color w:val="auto"/>
          <w:sz w:val="22"/>
          <w:szCs w:val="22"/>
          <w:u w:val="single"/>
        </w:rPr>
        <w:t>5.1.3. Javna nabava</w:t>
      </w:r>
      <w:bookmarkEnd w:id="6"/>
    </w:p>
    <w:p w:rsidR="004F6CD2" w:rsidRPr="000F20AB" w:rsidRDefault="004F6CD2" w:rsidP="004F6CD2">
      <w:pPr>
        <w:jc w:val="both"/>
        <w:rPr>
          <w:rFonts w:asciiTheme="minorHAnsi" w:hAnsiTheme="minorHAnsi" w:cstheme="minorHAnsi"/>
          <w:b/>
          <w:sz w:val="22"/>
          <w:szCs w:val="22"/>
        </w:rPr>
      </w:pPr>
    </w:p>
    <w:p w:rsidR="004F6CD2" w:rsidRPr="000F20AB" w:rsidRDefault="004F6CD2" w:rsidP="004F6CD2">
      <w:pPr>
        <w:jc w:val="both"/>
        <w:rPr>
          <w:rFonts w:asciiTheme="minorHAnsi" w:hAnsiTheme="minorHAnsi" w:cstheme="minorHAnsi"/>
          <w:b/>
          <w:sz w:val="22"/>
          <w:szCs w:val="22"/>
        </w:rPr>
      </w:pPr>
      <w:r w:rsidRPr="000F20AB">
        <w:rPr>
          <w:rFonts w:asciiTheme="minorHAnsi" w:hAnsiTheme="minorHAnsi" w:cstheme="minorHAnsi"/>
          <w:b/>
          <w:sz w:val="22"/>
          <w:szCs w:val="22"/>
        </w:rPr>
        <w:t>Mjera 1. Jačanje zakonodavnog okvira javne nabave – sistematizacija i usklađivanje zakona, postupaka i priručnika u području javne nabave</w:t>
      </w:r>
    </w:p>
    <w:p w:rsidR="004F6CD2" w:rsidRPr="000F20AB" w:rsidRDefault="004F6CD2"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49772A" w:rsidRPr="000F20AB" w:rsidTr="0049772A">
        <w:trPr>
          <w:trHeight w:val="334"/>
        </w:trPr>
        <w:tc>
          <w:tcPr>
            <w:tcW w:w="2893" w:type="dxa"/>
            <w:tcBorders>
              <w:top w:val="double" w:sz="4" w:space="0" w:color="auto"/>
              <w:bottom w:val="single" w:sz="6" w:space="0" w:color="auto"/>
            </w:tcBorders>
            <w:shd w:val="pct5" w:color="auto" w:fill="auto"/>
          </w:tcPr>
          <w:p w:rsidR="0049772A" w:rsidRPr="000F20AB" w:rsidRDefault="0027495D"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21</w:t>
            </w:r>
            <w:r w:rsidR="0049772A" w:rsidRPr="000F20AB">
              <w:rPr>
                <w:rFonts w:asciiTheme="minorHAnsi" w:hAnsiTheme="minorHAnsi" w:cstheme="minorHAnsi"/>
                <w:b/>
                <w:sz w:val="22"/>
                <w:szCs w:val="22"/>
              </w:rPr>
              <w:t>.</w:t>
            </w:r>
          </w:p>
        </w:tc>
        <w:tc>
          <w:tcPr>
            <w:tcW w:w="6677" w:type="dxa"/>
          </w:tcPr>
          <w:p w:rsidR="0049772A" w:rsidRPr="000F20AB" w:rsidRDefault="0027495D" w:rsidP="007E1949">
            <w:pPr>
              <w:jc w:val="both"/>
              <w:rPr>
                <w:rFonts w:asciiTheme="minorHAnsi" w:hAnsiTheme="minorHAnsi" w:cstheme="minorHAnsi"/>
                <w:sz w:val="22"/>
                <w:szCs w:val="22"/>
              </w:rPr>
            </w:pPr>
            <w:r w:rsidRPr="000F20AB">
              <w:rPr>
                <w:rFonts w:asciiTheme="minorHAnsi" w:hAnsiTheme="minorHAnsi" w:cstheme="minorHAnsi"/>
                <w:sz w:val="22"/>
                <w:szCs w:val="22"/>
              </w:rPr>
              <w:t>Donošenje izmjena i dopuna Zakona o DKOM-u</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49772A" w:rsidRPr="000F20AB" w:rsidRDefault="0027495D" w:rsidP="00BE04B1">
            <w:pPr>
              <w:jc w:val="both"/>
              <w:rPr>
                <w:rFonts w:asciiTheme="minorHAnsi" w:hAnsiTheme="minorHAnsi" w:cstheme="minorHAnsi"/>
                <w:sz w:val="22"/>
                <w:szCs w:val="22"/>
              </w:rPr>
            </w:pPr>
            <w:r w:rsidRPr="000F20AB">
              <w:rPr>
                <w:rFonts w:asciiTheme="minorHAnsi" w:hAnsiTheme="minorHAnsi" w:cstheme="minorHAnsi"/>
                <w:sz w:val="22"/>
                <w:szCs w:val="22"/>
              </w:rPr>
              <w:t>Ministarstvo gospodarstva, poduzetništva i obrta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49772A" w:rsidRPr="000F20AB" w:rsidRDefault="0027495D" w:rsidP="007E1949">
            <w:pPr>
              <w:jc w:val="both"/>
              <w:rPr>
                <w:rFonts w:asciiTheme="minorHAnsi" w:hAnsiTheme="minorHAnsi" w:cstheme="minorHAnsi"/>
                <w:sz w:val="22"/>
                <w:szCs w:val="22"/>
              </w:rPr>
            </w:pPr>
            <w:r w:rsidRPr="000F20AB">
              <w:rPr>
                <w:rFonts w:asciiTheme="minorHAnsi" w:hAnsiTheme="minorHAnsi" w:cstheme="minorHAnsi"/>
                <w:sz w:val="22"/>
                <w:szCs w:val="22"/>
              </w:rPr>
              <w:t>Državna komisija za kontrolu postupaka javne nabave</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49772A" w:rsidRPr="000F20AB" w:rsidRDefault="0049772A" w:rsidP="004F6CD2">
            <w:pPr>
              <w:jc w:val="both"/>
              <w:rPr>
                <w:rFonts w:asciiTheme="minorHAnsi" w:hAnsiTheme="minorHAnsi" w:cstheme="minorHAnsi"/>
                <w:b/>
                <w:sz w:val="22"/>
                <w:szCs w:val="22"/>
              </w:rPr>
            </w:pPr>
            <w:r w:rsidRPr="000F20AB">
              <w:rPr>
                <w:rFonts w:asciiTheme="minorHAnsi" w:hAnsiTheme="minorHAnsi" w:cstheme="minorHAnsi"/>
                <w:sz w:val="22"/>
                <w:szCs w:val="22"/>
              </w:rPr>
              <w:t>II</w:t>
            </w:r>
            <w:r w:rsidR="004F6CD2" w:rsidRPr="000F20AB">
              <w:rPr>
                <w:rFonts w:asciiTheme="minorHAnsi" w:hAnsiTheme="minorHAnsi" w:cstheme="minorHAnsi"/>
                <w:sz w:val="22"/>
                <w:szCs w:val="22"/>
              </w:rPr>
              <w:t>I</w:t>
            </w:r>
            <w:r w:rsidRPr="000F20AB">
              <w:rPr>
                <w:rFonts w:asciiTheme="minorHAnsi" w:hAnsiTheme="minorHAnsi" w:cstheme="minorHAnsi"/>
                <w:sz w:val="22"/>
                <w:szCs w:val="22"/>
              </w:rPr>
              <w:t>. kvartal 201</w:t>
            </w:r>
            <w:r w:rsidR="0027495D"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Pokazatelji provedbe</w:t>
            </w:r>
          </w:p>
        </w:tc>
        <w:tc>
          <w:tcPr>
            <w:tcW w:w="6677" w:type="dxa"/>
          </w:tcPr>
          <w:p w:rsidR="0049772A" w:rsidRPr="000F20AB" w:rsidRDefault="004F6CD2" w:rsidP="0027495D">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27495D" w:rsidRPr="000F20AB">
              <w:rPr>
                <w:rFonts w:asciiTheme="minorHAnsi" w:hAnsiTheme="minorHAnsi" w:cstheme="minorHAnsi"/>
                <w:sz w:val="22"/>
                <w:szCs w:val="22"/>
              </w:rPr>
              <w:t>Izrađen Nacrt prijedloga Zakona</w:t>
            </w:r>
          </w:p>
          <w:p w:rsidR="0027495D" w:rsidRPr="000F20AB" w:rsidRDefault="0027495D" w:rsidP="0027495D">
            <w:pPr>
              <w:jc w:val="both"/>
              <w:rPr>
                <w:rFonts w:asciiTheme="minorHAnsi" w:hAnsiTheme="minorHAnsi" w:cstheme="minorHAnsi"/>
                <w:sz w:val="22"/>
                <w:szCs w:val="22"/>
              </w:rPr>
            </w:pPr>
            <w:r w:rsidRPr="000F20AB">
              <w:rPr>
                <w:rFonts w:asciiTheme="minorHAnsi" w:hAnsiTheme="minorHAnsi" w:cstheme="minorHAnsi"/>
                <w:sz w:val="22"/>
                <w:szCs w:val="22"/>
              </w:rPr>
              <w:t>- Usvojen Konačni prijedlog zakona od strane Vlade RH</w:t>
            </w:r>
          </w:p>
          <w:p w:rsidR="0027495D" w:rsidRPr="000F20AB" w:rsidRDefault="0027495D" w:rsidP="0027495D">
            <w:pPr>
              <w:jc w:val="both"/>
              <w:rPr>
                <w:rFonts w:asciiTheme="minorHAnsi" w:hAnsiTheme="minorHAnsi" w:cstheme="minorHAnsi"/>
                <w:sz w:val="22"/>
                <w:szCs w:val="22"/>
              </w:rPr>
            </w:pPr>
            <w:r w:rsidRPr="000F20AB">
              <w:rPr>
                <w:rFonts w:asciiTheme="minorHAnsi" w:hAnsiTheme="minorHAnsi" w:cstheme="minorHAnsi"/>
                <w:sz w:val="22"/>
                <w:szCs w:val="22"/>
              </w:rPr>
              <w:t>- Donesen Zakon</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49772A" w:rsidRPr="000F20AB" w:rsidRDefault="0027495D"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 p</w:t>
            </w:r>
            <w:r w:rsidR="0049772A" w:rsidRPr="000F20AB">
              <w:rPr>
                <w:rFonts w:asciiTheme="minorHAnsi" w:hAnsiTheme="minorHAnsi" w:cstheme="minorHAnsi"/>
                <w:b/>
                <w:sz w:val="22"/>
                <w:szCs w:val="22"/>
              </w:rPr>
              <w:t>rovedeno</w:t>
            </w:r>
          </w:p>
        </w:tc>
      </w:tr>
      <w:tr w:rsidR="0049772A" w:rsidRPr="000F20AB" w:rsidTr="0049772A">
        <w:trPr>
          <w:trHeight w:val="345"/>
        </w:trPr>
        <w:tc>
          <w:tcPr>
            <w:tcW w:w="2893" w:type="dxa"/>
            <w:tcBorders>
              <w:top w:val="single" w:sz="6" w:space="0" w:color="auto"/>
              <w:bottom w:val="double" w:sz="4"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49772A" w:rsidRPr="000F20AB" w:rsidRDefault="0027495D" w:rsidP="00036434">
            <w:pPr>
              <w:jc w:val="both"/>
              <w:rPr>
                <w:rFonts w:asciiTheme="minorHAnsi" w:hAnsiTheme="minorHAnsi" w:cstheme="minorHAnsi"/>
                <w:sz w:val="22"/>
                <w:szCs w:val="22"/>
              </w:rPr>
            </w:pPr>
            <w:r w:rsidRPr="000F20AB">
              <w:rPr>
                <w:rFonts w:asciiTheme="minorHAnsi" w:hAnsiTheme="minorHAnsi" w:cstheme="minorHAnsi"/>
                <w:sz w:val="22"/>
                <w:szCs w:val="22"/>
              </w:rPr>
              <w:t xml:space="preserve">Izmjene Zakona o DKOM-u, u vezi usklađivanja s Izmjenama zakona o sustavu državne uprave su usvojene („Narodne novine“, broj 98/19). Po njihovu donošenju pristupilo se doradi dodatnog prijedloga Izmjena i dopuna zakona o DKOM-u. </w:t>
            </w:r>
            <w:r w:rsidR="00036434" w:rsidRPr="000F20AB">
              <w:rPr>
                <w:rFonts w:asciiTheme="minorHAnsi" w:hAnsiTheme="minorHAnsi" w:cstheme="minorHAnsi"/>
                <w:sz w:val="22"/>
                <w:szCs w:val="22"/>
              </w:rPr>
              <w:t>Nacrt Zakona je pripremljen te je u tijeku međuresorno usuglašavanje prije samog pokretanja postupka savjetovanja sa zainteresiranom javnošću. Stoga je predložena odgoda roka upućivanja u proceduru Vlade RH te je prvo čitanje predviđeno u 2020. godini, a drugo čitanje 2021. godine.</w:t>
            </w:r>
          </w:p>
        </w:tc>
      </w:tr>
    </w:tbl>
    <w:p w:rsidR="00907E46" w:rsidRPr="000F20AB" w:rsidRDefault="00907E46" w:rsidP="007E1949">
      <w:pPr>
        <w:jc w:val="both"/>
        <w:rPr>
          <w:rFonts w:asciiTheme="minorHAnsi" w:hAnsiTheme="minorHAnsi" w:cstheme="minorHAnsi"/>
          <w:b/>
          <w:sz w:val="22"/>
          <w:szCs w:val="22"/>
          <w:u w:val="single"/>
        </w:rPr>
      </w:pPr>
    </w:p>
    <w:p w:rsidR="00C82DE3" w:rsidRPr="000F20AB" w:rsidRDefault="00C82DE3" w:rsidP="007E1949">
      <w:pPr>
        <w:jc w:val="both"/>
        <w:rPr>
          <w:rFonts w:asciiTheme="minorHAnsi" w:hAnsiTheme="minorHAnsi" w:cstheme="minorHAnsi"/>
          <w:b/>
          <w:sz w:val="22"/>
          <w:szCs w:val="22"/>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27495D" w:rsidRPr="000F20AB" w:rsidTr="00FF5C0C">
        <w:trPr>
          <w:trHeight w:val="334"/>
        </w:trPr>
        <w:tc>
          <w:tcPr>
            <w:tcW w:w="2893" w:type="dxa"/>
            <w:tcBorders>
              <w:top w:val="double" w:sz="4"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22.</w:t>
            </w:r>
          </w:p>
        </w:tc>
        <w:tc>
          <w:tcPr>
            <w:tcW w:w="6677" w:type="dxa"/>
          </w:tcPr>
          <w:p w:rsidR="0027495D" w:rsidRPr="000F20AB" w:rsidRDefault="0027495D" w:rsidP="00FF5C0C">
            <w:pPr>
              <w:jc w:val="both"/>
              <w:rPr>
                <w:rFonts w:asciiTheme="minorHAnsi" w:hAnsiTheme="minorHAnsi" w:cstheme="minorHAnsi"/>
                <w:sz w:val="22"/>
                <w:szCs w:val="22"/>
              </w:rPr>
            </w:pPr>
            <w:r w:rsidRPr="000F20AB">
              <w:rPr>
                <w:rFonts w:asciiTheme="minorHAnsi" w:hAnsiTheme="minorHAnsi" w:cstheme="minorHAnsi"/>
                <w:sz w:val="22"/>
                <w:szCs w:val="22"/>
              </w:rPr>
              <w:t>Osnivanje međuresorne savjetodavne radne skupine za politiku javne nabave</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27495D" w:rsidRPr="000F20AB" w:rsidRDefault="0027495D" w:rsidP="00FF5C0C">
            <w:pPr>
              <w:jc w:val="both"/>
              <w:rPr>
                <w:rFonts w:asciiTheme="minorHAnsi" w:hAnsiTheme="minorHAnsi" w:cstheme="minorHAnsi"/>
                <w:sz w:val="22"/>
                <w:szCs w:val="22"/>
              </w:rPr>
            </w:pPr>
            <w:r w:rsidRPr="000F20AB">
              <w:rPr>
                <w:rFonts w:asciiTheme="minorHAnsi" w:hAnsiTheme="minorHAnsi" w:cstheme="minorHAnsi"/>
                <w:sz w:val="22"/>
                <w:szCs w:val="22"/>
              </w:rPr>
              <w:t>Ministarstvo gospodarstva, poduzetništva i obrta</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27495D" w:rsidRPr="000F20AB" w:rsidRDefault="0027495D" w:rsidP="00FF5C0C">
            <w:pPr>
              <w:jc w:val="both"/>
              <w:rPr>
                <w:rFonts w:asciiTheme="minorHAnsi" w:hAnsiTheme="minorHAnsi" w:cstheme="minorHAnsi"/>
                <w:sz w:val="22"/>
                <w:szCs w:val="22"/>
              </w:rPr>
            </w:pPr>
            <w:r w:rsidRPr="000F20AB">
              <w:rPr>
                <w:rFonts w:asciiTheme="minorHAnsi" w:hAnsiTheme="minorHAnsi" w:cstheme="minorHAnsi"/>
                <w:sz w:val="22"/>
                <w:szCs w:val="22"/>
              </w:rPr>
              <w:t>Državna komisija za kontrolu postupaka javne nabave</w:t>
            </w:r>
          </w:p>
          <w:p w:rsidR="0027495D" w:rsidRPr="000F20AB" w:rsidRDefault="0027495D"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obrane </w:t>
            </w:r>
          </w:p>
          <w:p w:rsidR="0027495D" w:rsidRPr="000F20AB" w:rsidRDefault="0027495D" w:rsidP="00FF5C0C">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središnju javnu nabavu</w:t>
            </w:r>
          </w:p>
          <w:p w:rsidR="0027495D" w:rsidRPr="000F20AB" w:rsidRDefault="00990654" w:rsidP="00FF5C0C">
            <w:pPr>
              <w:jc w:val="both"/>
              <w:rPr>
                <w:rFonts w:asciiTheme="minorHAnsi" w:hAnsiTheme="minorHAnsi" w:cstheme="minorHAnsi"/>
                <w:sz w:val="22"/>
                <w:szCs w:val="22"/>
              </w:rPr>
            </w:pPr>
            <w:r w:rsidRPr="000F20AB">
              <w:rPr>
                <w:rFonts w:asciiTheme="minorHAnsi" w:hAnsiTheme="minorHAnsi" w:cstheme="minorHAnsi"/>
                <w:sz w:val="22"/>
                <w:szCs w:val="22"/>
              </w:rPr>
              <w:t>Ministarstvo zdravstva</w:t>
            </w:r>
          </w:p>
          <w:p w:rsidR="00990654" w:rsidRPr="000F20AB" w:rsidRDefault="00990654" w:rsidP="00FF5C0C">
            <w:pPr>
              <w:jc w:val="both"/>
              <w:rPr>
                <w:rFonts w:asciiTheme="minorHAnsi" w:hAnsiTheme="minorHAnsi" w:cstheme="minorHAnsi"/>
                <w:sz w:val="22"/>
                <w:szCs w:val="22"/>
              </w:rPr>
            </w:pPr>
            <w:r w:rsidRPr="000F20AB">
              <w:rPr>
                <w:rFonts w:asciiTheme="minorHAnsi" w:hAnsiTheme="minorHAnsi" w:cstheme="minorHAnsi"/>
                <w:sz w:val="22"/>
                <w:szCs w:val="22"/>
              </w:rPr>
              <w:t>Narodne novine</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sz w:val="22"/>
                <w:szCs w:val="22"/>
              </w:rPr>
              <w:t>III. kvartal 2019.</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27495D" w:rsidRPr="000F20AB" w:rsidRDefault="0027495D" w:rsidP="0099065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90654" w:rsidRPr="000F20AB">
              <w:rPr>
                <w:rFonts w:asciiTheme="minorHAnsi" w:hAnsiTheme="minorHAnsi" w:cstheme="minorHAnsi"/>
                <w:sz w:val="22"/>
                <w:szCs w:val="22"/>
              </w:rPr>
              <w:t xml:space="preserve">Osnovana međuresorna savjetodavna radna skupina </w:t>
            </w:r>
          </w:p>
        </w:tc>
      </w:tr>
      <w:tr w:rsidR="0027495D" w:rsidRPr="000F20AB" w:rsidTr="00FF5C0C">
        <w:tc>
          <w:tcPr>
            <w:tcW w:w="2893" w:type="dxa"/>
            <w:tcBorders>
              <w:top w:val="single" w:sz="6" w:space="0" w:color="auto"/>
              <w:bottom w:val="single" w:sz="6"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27495D" w:rsidRPr="000F20AB" w:rsidRDefault="00990654" w:rsidP="00FF5C0C">
            <w:pPr>
              <w:jc w:val="both"/>
              <w:rPr>
                <w:rFonts w:asciiTheme="minorHAnsi" w:hAnsiTheme="minorHAnsi" w:cstheme="minorHAnsi"/>
                <w:b/>
                <w:sz w:val="22"/>
                <w:szCs w:val="22"/>
              </w:rPr>
            </w:pPr>
            <w:r w:rsidRPr="000F20AB">
              <w:rPr>
                <w:rFonts w:asciiTheme="minorHAnsi" w:hAnsiTheme="minorHAnsi" w:cstheme="minorHAnsi"/>
                <w:b/>
                <w:sz w:val="22"/>
                <w:szCs w:val="22"/>
              </w:rPr>
              <w:t xml:space="preserve">Nije </w:t>
            </w:r>
            <w:r w:rsidR="0027495D" w:rsidRPr="000F20AB">
              <w:rPr>
                <w:rFonts w:asciiTheme="minorHAnsi" w:hAnsiTheme="minorHAnsi" w:cstheme="minorHAnsi"/>
                <w:b/>
                <w:sz w:val="22"/>
                <w:szCs w:val="22"/>
              </w:rPr>
              <w:t>provedeno</w:t>
            </w:r>
          </w:p>
        </w:tc>
      </w:tr>
      <w:tr w:rsidR="0027495D" w:rsidRPr="000F20AB" w:rsidTr="00FF5C0C">
        <w:trPr>
          <w:trHeight w:val="345"/>
        </w:trPr>
        <w:tc>
          <w:tcPr>
            <w:tcW w:w="2893" w:type="dxa"/>
            <w:tcBorders>
              <w:top w:val="single" w:sz="6" w:space="0" w:color="auto"/>
              <w:bottom w:val="double" w:sz="4" w:space="0" w:color="auto"/>
            </w:tcBorders>
            <w:shd w:val="pct5" w:color="auto" w:fill="auto"/>
          </w:tcPr>
          <w:p w:rsidR="0027495D" w:rsidRPr="000F20AB" w:rsidRDefault="0027495D"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27495D" w:rsidRPr="000F20AB" w:rsidRDefault="00990654" w:rsidP="00990654">
            <w:pPr>
              <w:jc w:val="both"/>
              <w:rPr>
                <w:rFonts w:asciiTheme="minorHAnsi" w:hAnsiTheme="minorHAnsi" w:cstheme="minorHAnsi"/>
                <w:sz w:val="22"/>
                <w:szCs w:val="22"/>
              </w:rPr>
            </w:pPr>
            <w:r w:rsidRPr="000F20AB">
              <w:rPr>
                <w:rFonts w:asciiTheme="minorHAnsi" w:hAnsiTheme="minorHAnsi" w:cstheme="minorHAnsi"/>
                <w:sz w:val="22"/>
                <w:szCs w:val="22"/>
              </w:rPr>
              <w:t xml:space="preserve">Aktivnost osnivanja međuresorne savjetodavne radne skupine za politiku javne nabave se predviđa za </w:t>
            </w:r>
            <w:r w:rsidR="00D3530A">
              <w:rPr>
                <w:rFonts w:asciiTheme="minorHAnsi" w:hAnsiTheme="minorHAnsi" w:cstheme="minorHAnsi"/>
                <w:sz w:val="22"/>
                <w:szCs w:val="22"/>
              </w:rPr>
              <w:t xml:space="preserve">IV. kvartal </w:t>
            </w:r>
            <w:r w:rsidRPr="000F20AB">
              <w:rPr>
                <w:rFonts w:asciiTheme="minorHAnsi" w:hAnsiTheme="minorHAnsi" w:cstheme="minorHAnsi"/>
                <w:sz w:val="22"/>
                <w:szCs w:val="22"/>
              </w:rPr>
              <w:t>202</w:t>
            </w:r>
            <w:r w:rsidR="00D3530A">
              <w:rPr>
                <w:rFonts w:asciiTheme="minorHAnsi" w:hAnsiTheme="minorHAnsi" w:cstheme="minorHAnsi"/>
                <w:sz w:val="22"/>
                <w:szCs w:val="22"/>
              </w:rPr>
              <w:t>0</w:t>
            </w:r>
            <w:r w:rsidRPr="000F20AB">
              <w:rPr>
                <w:rFonts w:asciiTheme="minorHAnsi" w:hAnsiTheme="minorHAnsi" w:cstheme="minorHAnsi"/>
                <w:sz w:val="22"/>
                <w:szCs w:val="22"/>
              </w:rPr>
              <w:t>. godin</w:t>
            </w:r>
            <w:r w:rsidR="00D3530A">
              <w:rPr>
                <w:rFonts w:asciiTheme="minorHAnsi" w:hAnsiTheme="minorHAnsi" w:cstheme="minorHAnsi"/>
                <w:sz w:val="22"/>
                <w:szCs w:val="22"/>
              </w:rPr>
              <w:t>e</w:t>
            </w:r>
            <w:r w:rsidRPr="000F20AB">
              <w:rPr>
                <w:rFonts w:asciiTheme="minorHAnsi" w:hAnsiTheme="minorHAnsi" w:cstheme="minorHAnsi"/>
                <w:sz w:val="22"/>
                <w:szCs w:val="22"/>
              </w:rPr>
              <w:t>.</w:t>
            </w:r>
          </w:p>
        </w:tc>
      </w:tr>
    </w:tbl>
    <w:p w:rsidR="00672A8D" w:rsidRPr="000F20AB" w:rsidRDefault="00672A8D" w:rsidP="007E1949">
      <w:pPr>
        <w:jc w:val="both"/>
        <w:rPr>
          <w:rFonts w:asciiTheme="minorHAnsi" w:hAnsiTheme="minorHAnsi" w:cstheme="minorHAnsi"/>
          <w:b/>
          <w:sz w:val="22"/>
          <w:szCs w:val="22"/>
        </w:rPr>
      </w:pPr>
    </w:p>
    <w:p w:rsidR="00EA33B5" w:rsidRPr="000F20AB" w:rsidRDefault="004F6CD2" w:rsidP="007E1949">
      <w:pPr>
        <w:jc w:val="both"/>
        <w:rPr>
          <w:rFonts w:asciiTheme="minorHAnsi" w:hAnsiTheme="minorHAnsi" w:cstheme="minorHAnsi"/>
          <w:b/>
          <w:sz w:val="22"/>
          <w:szCs w:val="22"/>
          <w:u w:val="single"/>
        </w:rPr>
      </w:pPr>
      <w:r w:rsidRPr="000F20AB">
        <w:rPr>
          <w:rFonts w:asciiTheme="minorHAnsi" w:hAnsiTheme="minorHAnsi" w:cstheme="minorHAnsi"/>
          <w:b/>
          <w:sz w:val="22"/>
          <w:szCs w:val="22"/>
        </w:rPr>
        <w:t>Mjera 2. Unapređenje sustava pravne zaštite u području javne nabave i nadzora nad provedbom ugovora o javnoj nabavi</w:t>
      </w:r>
    </w:p>
    <w:p w:rsidR="00FD452A" w:rsidRPr="000F20AB" w:rsidRDefault="00FD452A"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0F33F2" w:rsidRPr="000F20AB" w:rsidTr="000D0925">
        <w:trPr>
          <w:trHeight w:val="334"/>
        </w:trPr>
        <w:tc>
          <w:tcPr>
            <w:tcW w:w="2893" w:type="dxa"/>
            <w:tcBorders>
              <w:top w:val="double" w:sz="4" w:space="0" w:color="auto"/>
              <w:bottom w:val="single" w:sz="6" w:space="0" w:color="auto"/>
            </w:tcBorders>
            <w:shd w:val="pct5" w:color="auto" w:fill="auto"/>
          </w:tcPr>
          <w:p w:rsidR="000F33F2" w:rsidRPr="000F20AB" w:rsidRDefault="00990654"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23</w:t>
            </w:r>
            <w:r w:rsidR="000F33F2" w:rsidRPr="000F20AB">
              <w:rPr>
                <w:rFonts w:asciiTheme="minorHAnsi" w:hAnsiTheme="minorHAnsi" w:cstheme="minorHAnsi"/>
                <w:b/>
                <w:sz w:val="22"/>
                <w:szCs w:val="22"/>
              </w:rPr>
              <w:t>.</w:t>
            </w:r>
          </w:p>
        </w:tc>
        <w:tc>
          <w:tcPr>
            <w:tcW w:w="6677" w:type="dxa"/>
          </w:tcPr>
          <w:p w:rsidR="000F33F2" w:rsidRPr="000F20AB" w:rsidRDefault="00BE04B1" w:rsidP="00990654">
            <w:pPr>
              <w:jc w:val="both"/>
              <w:rPr>
                <w:rFonts w:asciiTheme="minorHAnsi" w:hAnsiTheme="minorHAnsi" w:cstheme="minorHAnsi"/>
                <w:sz w:val="22"/>
                <w:szCs w:val="22"/>
              </w:rPr>
            </w:pPr>
            <w:r w:rsidRPr="000F20AB">
              <w:rPr>
                <w:rFonts w:asciiTheme="minorHAnsi" w:hAnsiTheme="minorHAnsi" w:cstheme="minorHAnsi"/>
                <w:sz w:val="22"/>
                <w:szCs w:val="22"/>
              </w:rPr>
              <w:t xml:space="preserve">Izrada </w:t>
            </w:r>
            <w:r w:rsidR="00990654" w:rsidRPr="000F20AB">
              <w:rPr>
                <w:rFonts w:asciiTheme="minorHAnsi" w:hAnsiTheme="minorHAnsi" w:cstheme="minorHAnsi"/>
                <w:sz w:val="22"/>
                <w:szCs w:val="22"/>
              </w:rPr>
              <w:t>analize korupcijskih rizika u žalbenim postupcima (Godišnje izvješće o radu DKOM-a)</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F33F2" w:rsidRPr="000F20AB" w:rsidRDefault="00990654" w:rsidP="00BE04B1">
            <w:pPr>
              <w:jc w:val="both"/>
              <w:rPr>
                <w:rFonts w:asciiTheme="minorHAnsi" w:hAnsiTheme="minorHAnsi" w:cstheme="minorHAnsi"/>
                <w:sz w:val="22"/>
                <w:szCs w:val="22"/>
              </w:rPr>
            </w:pPr>
            <w:r w:rsidRPr="000F20AB">
              <w:rPr>
                <w:rFonts w:asciiTheme="minorHAnsi" w:hAnsiTheme="minorHAnsi" w:cstheme="minorHAnsi"/>
                <w:sz w:val="22"/>
                <w:szCs w:val="22"/>
              </w:rPr>
              <w:t>Državna komisija za kontrolu postupaka javne nabave</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F33F2" w:rsidRPr="000F20AB" w:rsidRDefault="00BE04B1" w:rsidP="00BE04B1">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BE04B1" w:rsidRPr="000F20AB" w:rsidRDefault="000F33F2" w:rsidP="00BE04B1">
            <w:pPr>
              <w:jc w:val="both"/>
              <w:rPr>
                <w:rFonts w:asciiTheme="minorHAnsi" w:hAnsiTheme="minorHAnsi" w:cstheme="minorHAnsi"/>
                <w:sz w:val="22"/>
                <w:szCs w:val="22"/>
              </w:rPr>
            </w:pPr>
            <w:r w:rsidRPr="000F20AB">
              <w:rPr>
                <w:rFonts w:asciiTheme="minorHAnsi" w:hAnsiTheme="minorHAnsi" w:cstheme="minorHAnsi"/>
                <w:sz w:val="22"/>
                <w:szCs w:val="22"/>
              </w:rPr>
              <w:t>I</w:t>
            </w:r>
            <w:r w:rsidR="00990654"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990654" w:rsidRPr="000F20AB">
              <w:rPr>
                <w:rFonts w:asciiTheme="minorHAnsi" w:hAnsiTheme="minorHAnsi" w:cstheme="minorHAnsi"/>
                <w:sz w:val="22"/>
                <w:szCs w:val="22"/>
              </w:rPr>
              <w:t>9</w:t>
            </w:r>
            <w:r w:rsidRPr="000F20AB">
              <w:rPr>
                <w:rFonts w:asciiTheme="minorHAnsi" w:hAnsiTheme="minorHAnsi" w:cstheme="minorHAnsi"/>
                <w:sz w:val="22"/>
                <w:szCs w:val="22"/>
              </w:rPr>
              <w:t>.</w:t>
            </w:r>
          </w:p>
          <w:p w:rsidR="00990654" w:rsidRPr="000F20AB" w:rsidRDefault="00990654" w:rsidP="00BE04B1">
            <w:pPr>
              <w:jc w:val="both"/>
              <w:rPr>
                <w:rFonts w:asciiTheme="minorHAnsi" w:hAnsiTheme="minorHAnsi" w:cstheme="minorHAnsi"/>
                <w:sz w:val="22"/>
                <w:szCs w:val="22"/>
              </w:rPr>
            </w:pPr>
            <w:r w:rsidRPr="000F20AB">
              <w:rPr>
                <w:rFonts w:asciiTheme="minorHAnsi" w:hAnsiTheme="minorHAnsi" w:cstheme="minorHAnsi"/>
                <w:sz w:val="22"/>
                <w:szCs w:val="22"/>
              </w:rPr>
              <w:t>IV. kvartal 2020.</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F33F2" w:rsidRPr="000F20AB">
              <w:rPr>
                <w:rFonts w:asciiTheme="minorHAnsi" w:hAnsiTheme="minorHAnsi" w:cstheme="minorHAnsi"/>
                <w:b/>
                <w:sz w:val="22"/>
                <w:szCs w:val="22"/>
              </w:rPr>
              <w:t xml:space="preserve"> sredstva</w:t>
            </w:r>
          </w:p>
        </w:tc>
        <w:tc>
          <w:tcPr>
            <w:tcW w:w="6677" w:type="dxa"/>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F33F2" w:rsidRPr="000F20AB" w:rsidRDefault="000F33F2" w:rsidP="0099065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90654" w:rsidRPr="000F20AB">
              <w:rPr>
                <w:rFonts w:asciiTheme="minorHAnsi" w:hAnsiTheme="minorHAnsi" w:cstheme="minorHAnsi"/>
                <w:sz w:val="22"/>
                <w:szCs w:val="22"/>
              </w:rPr>
              <w:t>Godišnje izvješće o radu DKOM-a izrađeno i objavljeno na stranicama DKOM-a</w:t>
            </w:r>
          </w:p>
          <w:p w:rsidR="00990654" w:rsidRPr="000F20AB" w:rsidRDefault="00990654" w:rsidP="00990654">
            <w:pPr>
              <w:jc w:val="both"/>
              <w:rPr>
                <w:rFonts w:asciiTheme="minorHAnsi" w:hAnsiTheme="minorHAnsi" w:cstheme="minorHAnsi"/>
                <w:b/>
                <w:sz w:val="22"/>
                <w:szCs w:val="22"/>
              </w:rPr>
            </w:pPr>
            <w:r w:rsidRPr="000F20AB">
              <w:rPr>
                <w:rFonts w:asciiTheme="minorHAnsi" w:hAnsiTheme="minorHAnsi" w:cstheme="minorHAnsi"/>
                <w:sz w:val="22"/>
                <w:szCs w:val="22"/>
              </w:rPr>
              <w:t>- Izvješće prihvaćeno od strane Hrvatskog sabora</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F33F2" w:rsidRPr="000F20AB" w:rsidRDefault="000B2271"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D61AA0" w:rsidRPr="000F20AB">
              <w:rPr>
                <w:rFonts w:asciiTheme="minorHAnsi" w:hAnsiTheme="minorHAnsi" w:cstheme="minorHAnsi"/>
                <w:b/>
                <w:sz w:val="22"/>
                <w:szCs w:val="22"/>
              </w:rPr>
              <w:t>rovedeno</w:t>
            </w:r>
          </w:p>
        </w:tc>
      </w:tr>
      <w:tr w:rsidR="000F33F2" w:rsidRPr="000F20AB" w:rsidTr="000D0925">
        <w:trPr>
          <w:trHeight w:val="345"/>
        </w:trPr>
        <w:tc>
          <w:tcPr>
            <w:tcW w:w="2893" w:type="dxa"/>
            <w:tcBorders>
              <w:top w:val="single" w:sz="6" w:space="0" w:color="auto"/>
              <w:bottom w:val="double" w:sz="4"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2271" w:rsidRPr="002133C3" w:rsidRDefault="00990654" w:rsidP="00990654">
            <w:pPr>
              <w:jc w:val="both"/>
              <w:rPr>
                <w:rFonts w:asciiTheme="minorHAnsi" w:hAnsiTheme="minorHAnsi" w:cstheme="minorHAnsi"/>
                <w:sz w:val="22"/>
                <w:szCs w:val="22"/>
              </w:rPr>
            </w:pPr>
            <w:r w:rsidRPr="002133C3">
              <w:rPr>
                <w:rFonts w:asciiTheme="minorHAnsi" w:hAnsiTheme="minorHAnsi" w:cstheme="minorHAnsi"/>
                <w:sz w:val="22"/>
                <w:szCs w:val="22"/>
              </w:rPr>
              <w:t xml:space="preserve">Analiza je izrađena i definirana u sklopu sadržaja Godišnjeg izvješća o radu DKOM-a </w:t>
            </w:r>
            <w:r w:rsidR="002133C3" w:rsidRPr="002133C3">
              <w:rPr>
                <w:rFonts w:asciiTheme="minorHAnsi" w:hAnsiTheme="minorHAnsi" w:cstheme="minorHAnsi"/>
                <w:sz w:val="22"/>
                <w:szCs w:val="22"/>
              </w:rPr>
              <w:t xml:space="preserve">za 2018. godinu, koje je usvojeno od strane </w:t>
            </w:r>
            <w:r w:rsidRPr="002133C3">
              <w:rPr>
                <w:rFonts w:asciiTheme="minorHAnsi" w:hAnsiTheme="minorHAnsi" w:cstheme="minorHAnsi"/>
                <w:sz w:val="22"/>
                <w:szCs w:val="22"/>
              </w:rPr>
              <w:t>Hrvatsk</w:t>
            </w:r>
            <w:r w:rsidR="002133C3" w:rsidRPr="002133C3">
              <w:rPr>
                <w:rFonts w:asciiTheme="minorHAnsi" w:hAnsiTheme="minorHAnsi" w:cstheme="minorHAnsi"/>
                <w:sz w:val="22"/>
                <w:szCs w:val="22"/>
              </w:rPr>
              <w:t>og</w:t>
            </w:r>
            <w:r w:rsidRPr="002133C3">
              <w:rPr>
                <w:rFonts w:asciiTheme="minorHAnsi" w:hAnsiTheme="minorHAnsi" w:cstheme="minorHAnsi"/>
                <w:sz w:val="22"/>
                <w:szCs w:val="22"/>
              </w:rPr>
              <w:t xml:space="preserve"> sabor</w:t>
            </w:r>
            <w:r w:rsidR="002133C3" w:rsidRPr="002133C3">
              <w:rPr>
                <w:rFonts w:asciiTheme="minorHAnsi" w:hAnsiTheme="minorHAnsi" w:cstheme="minorHAnsi"/>
                <w:sz w:val="22"/>
                <w:szCs w:val="22"/>
              </w:rPr>
              <w:t>a</w:t>
            </w:r>
            <w:r w:rsidRPr="002133C3">
              <w:rPr>
                <w:rFonts w:asciiTheme="minorHAnsi" w:hAnsiTheme="minorHAnsi" w:cstheme="minorHAnsi"/>
                <w:sz w:val="22"/>
                <w:szCs w:val="22"/>
              </w:rPr>
              <w:t xml:space="preserve"> na 14. sjednici održanoj 18. listopada 2019. godine</w:t>
            </w:r>
            <w:r w:rsidR="002133C3" w:rsidRPr="002133C3">
              <w:rPr>
                <w:rFonts w:asciiTheme="minorHAnsi" w:hAnsiTheme="minorHAnsi" w:cstheme="minorHAnsi"/>
                <w:sz w:val="22"/>
                <w:szCs w:val="22"/>
              </w:rPr>
              <w:t>.</w:t>
            </w:r>
            <w:r w:rsidRPr="002133C3">
              <w:rPr>
                <w:rFonts w:asciiTheme="minorHAnsi" w:hAnsiTheme="minorHAnsi" w:cstheme="minorHAnsi"/>
                <w:sz w:val="22"/>
                <w:szCs w:val="22"/>
              </w:rPr>
              <w:t xml:space="preserve"> </w:t>
            </w:r>
          </w:p>
        </w:tc>
      </w:tr>
    </w:tbl>
    <w:p w:rsidR="00FD452A" w:rsidRPr="000F20AB" w:rsidRDefault="00FD452A" w:rsidP="007E1949">
      <w:pPr>
        <w:jc w:val="both"/>
        <w:rPr>
          <w:rFonts w:asciiTheme="minorHAnsi" w:hAnsiTheme="minorHAnsi" w:cstheme="minorHAnsi"/>
          <w:sz w:val="22"/>
          <w:szCs w:val="22"/>
        </w:rPr>
      </w:pPr>
    </w:p>
    <w:p w:rsidR="00C82DE3" w:rsidRPr="000F20AB" w:rsidRDefault="00C82DE3"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6"/>
        <w:gridCol w:w="6499"/>
      </w:tblGrid>
      <w:tr w:rsidR="000F33F2" w:rsidRPr="000F20AB" w:rsidTr="000D0925">
        <w:trPr>
          <w:trHeight w:val="334"/>
        </w:trPr>
        <w:tc>
          <w:tcPr>
            <w:tcW w:w="2893" w:type="dxa"/>
            <w:tcBorders>
              <w:top w:val="double" w:sz="4" w:space="0" w:color="auto"/>
              <w:bottom w:val="single" w:sz="6" w:space="0" w:color="auto"/>
            </w:tcBorders>
            <w:shd w:val="pct5" w:color="auto" w:fill="auto"/>
          </w:tcPr>
          <w:p w:rsidR="000F33F2" w:rsidRPr="000F20AB" w:rsidRDefault="00990654"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24</w:t>
            </w:r>
            <w:r w:rsidR="000F33F2" w:rsidRPr="000F20AB">
              <w:rPr>
                <w:rFonts w:asciiTheme="minorHAnsi" w:hAnsiTheme="minorHAnsi" w:cstheme="minorHAnsi"/>
                <w:b/>
                <w:sz w:val="22"/>
                <w:szCs w:val="22"/>
              </w:rPr>
              <w:t>.</w:t>
            </w:r>
          </w:p>
        </w:tc>
        <w:tc>
          <w:tcPr>
            <w:tcW w:w="6677" w:type="dxa"/>
          </w:tcPr>
          <w:p w:rsidR="000F33F2" w:rsidRPr="000F20AB" w:rsidRDefault="00990654" w:rsidP="00BE04B1">
            <w:pPr>
              <w:jc w:val="both"/>
              <w:rPr>
                <w:rFonts w:asciiTheme="minorHAnsi" w:hAnsiTheme="minorHAnsi" w:cstheme="minorHAnsi"/>
                <w:sz w:val="22"/>
                <w:szCs w:val="22"/>
              </w:rPr>
            </w:pPr>
            <w:r w:rsidRPr="000F20AB">
              <w:rPr>
                <w:rFonts w:asciiTheme="minorHAnsi" w:hAnsiTheme="minorHAnsi" w:cstheme="minorHAnsi"/>
                <w:sz w:val="22"/>
                <w:szCs w:val="22"/>
              </w:rPr>
              <w:t>Objava najznačajnijih odluka Državne komisije i Suda Europske unije</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F33F2" w:rsidRPr="000F20AB" w:rsidRDefault="00BE04B1" w:rsidP="007E1949">
            <w:pPr>
              <w:jc w:val="both"/>
              <w:rPr>
                <w:rFonts w:asciiTheme="minorHAnsi" w:hAnsiTheme="minorHAnsi" w:cstheme="minorHAnsi"/>
                <w:sz w:val="22"/>
                <w:szCs w:val="22"/>
              </w:rPr>
            </w:pPr>
            <w:r w:rsidRPr="000F20AB">
              <w:rPr>
                <w:rFonts w:asciiTheme="minorHAnsi" w:hAnsiTheme="minorHAnsi" w:cstheme="minorHAnsi"/>
                <w:sz w:val="22"/>
                <w:szCs w:val="22"/>
              </w:rPr>
              <w:t>Državna komisija za kontrolu postupaka javne nabave</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lastRenderedPageBreak/>
              <w:t>Sunositelj</w:t>
            </w:r>
            <w:proofErr w:type="spellEnd"/>
          </w:p>
        </w:tc>
        <w:tc>
          <w:tcPr>
            <w:tcW w:w="6677" w:type="dxa"/>
          </w:tcPr>
          <w:p w:rsidR="000F33F2" w:rsidRPr="000F20AB" w:rsidRDefault="00BE04B1"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F33F2" w:rsidRPr="000F20AB" w:rsidRDefault="000F33F2" w:rsidP="00BE04B1">
            <w:pPr>
              <w:jc w:val="both"/>
              <w:rPr>
                <w:rFonts w:asciiTheme="minorHAnsi" w:hAnsiTheme="minorHAnsi" w:cstheme="minorHAnsi"/>
                <w:sz w:val="22"/>
                <w:szCs w:val="22"/>
              </w:rPr>
            </w:pPr>
            <w:r w:rsidRPr="000F20AB">
              <w:rPr>
                <w:rFonts w:asciiTheme="minorHAnsi" w:hAnsiTheme="minorHAnsi" w:cstheme="minorHAnsi"/>
                <w:sz w:val="22"/>
                <w:szCs w:val="22"/>
              </w:rPr>
              <w:t>I</w:t>
            </w:r>
            <w:r w:rsidR="00990654"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990654" w:rsidRPr="000F20AB">
              <w:rPr>
                <w:rFonts w:asciiTheme="minorHAnsi" w:hAnsiTheme="minorHAnsi" w:cstheme="minorHAnsi"/>
                <w:sz w:val="22"/>
                <w:szCs w:val="22"/>
              </w:rPr>
              <w:t>9</w:t>
            </w:r>
            <w:r w:rsidRPr="000F20AB">
              <w:rPr>
                <w:rFonts w:asciiTheme="minorHAnsi" w:hAnsiTheme="minorHAnsi" w:cstheme="minorHAnsi"/>
                <w:sz w:val="22"/>
                <w:szCs w:val="22"/>
              </w:rPr>
              <w:t>.</w:t>
            </w:r>
          </w:p>
          <w:p w:rsidR="00BE04B1" w:rsidRPr="000F20AB" w:rsidRDefault="00990654" w:rsidP="00BE04B1">
            <w:pPr>
              <w:jc w:val="both"/>
              <w:rPr>
                <w:rFonts w:asciiTheme="minorHAnsi" w:hAnsiTheme="minorHAnsi" w:cstheme="minorHAnsi"/>
                <w:b/>
                <w:sz w:val="22"/>
                <w:szCs w:val="22"/>
              </w:rPr>
            </w:pPr>
            <w:r w:rsidRPr="000F20AB">
              <w:rPr>
                <w:rFonts w:asciiTheme="minorHAnsi" w:hAnsiTheme="minorHAnsi" w:cstheme="minorHAnsi"/>
                <w:sz w:val="22"/>
                <w:szCs w:val="22"/>
              </w:rPr>
              <w:t>IV. kvartal 2020</w:t>
            </w:r>
            <w:r w:rsidR="00BE04B1" w:rsidRPr="000F20AB">
              <w:rPr>
                <w:rFonts w:asciiTheme="minorHAnsi" w:hAnsiTheme="minorHAnsi" w:cstheme="minorHAnsi"/>
                <w:sz w:val="22"/>
                <w:szCs w:val="22"/>
              </w:rPr>
              <w:t>.</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F33F2" w:rsidRPr="000F20AB">
              <w:rPr>
                <w:rFonts w:asciiTheme="minorHAnsi" w:hAnsiTheme="minorHAnsi" w:cstheme="minorHAnsi"/>
                <w:b/>
                <w:sz w:val="22"/>
                <w:szCs w:val="22"/>
              </w:rPr>
              <w:t xml:space="preserve"> sredstva</w:t>
            </w:r>
          </w:p>
        </w:tc>
        <w:tc>
          <w:tcPr>
            <w:tcW w:w="6677" w:type="dxa"/>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F33F2" w:rsidRPr="000F20AB" w:rsidRDefault="00BE04B1" w:rsidP="0099065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90654" w:rsidRPr="000F20AB">
              <w:rPr>
                <w:rFonts w:asciiTheme="minorHAnsi" w:hAnsiTheme="minorHAnsi" w:cstheme="minorHAnsi"/>
                <w:sz w:val="22"/>
                <w:szCs w:val="22"/>
              </w:rPr>
              <w:t>Objava odluka na mrežnim stranicama DKOM-a</w:t>
            </w:r>
          </w:p>
        </w:tc>
      </w:tr>
      <w:tr w:rsidR="000F33F2" w:rsidRPr="000F20AB" w:rsidTr="000D0925">
        <w:tc>
          <w:tcPr>
            <w:tcW w:w="2893" w:type="dxa"/>
            <w:tcBorders>
              <w:top w:val="single" w:sz="6" w:space="0" w:color="auto"/>
              <w:bottom w:val="single" w:sz="6" w:space="0" w:color="auto"/>
            </w:tcBorders>
            <w:shd w:val="pct5" w:color="auto" w:fill="auto"/>
          </w:tcPr>
          <w:p w:rsidR="000F33F2" w:rsidRPr="000F20AB" w:rsidRDefault="000F33F2"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F33F2" w:rsidRPr="000F20AB" w:rsidRDefault="00B906A8"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r w:rsidR="0090116C" w:rsidRPr="000F20AB">
              <w:rPr>
                <w:rFonts w:asciiTheme="minorHAnsi" w:hAnsiTheme="minorHAnsi" w:cstheme="minorHAnsi"/>
                <w:b/>
                <w:sz w:val="22"/>
                <w:szCs w:val="22"/>
              </w:rPr>
              <w:t xml:space="preserve"> </w:t>
            </w:r>
          </w:p>
        </w:tc>
      </w:tr>
      <w:tr w:rsidR="000F33F2" w:rsidRPr="002133C3" w:rsidTr="000D0925">
        <w:trPr>
          <w:trHeight w:val="345"/>
        </w:trPr>
        <w:tc>
          <w:tcPr>
            <w:tcW w:w="2893" w:type="dxa"/>
            <w:tcBorders>
              <w:top w:val="single" w:sz="6" w:space="0" w:color="auto"/>
              <w:bottom w:val="double" w:sz="4" w:space="0" w:color="auto"/>
            </w:tcBorders>
            <w:shd w:val="pct5" w:color="auto" w:fill="auto"/>
          </w:tcPr>
          <w:p w:rsidR="000F33F2" w:rsidRPr="002133C3" w:rsidRDefault="000F33F2" w:rsidP="007E1949">
            <w:pPr>
              <w:jc w:val="both"/>
              <w:rPr>
                <w:rFonts w:asciiTheme="minorHAnsi" w:hAnsiTheme="minorHAnsi" w:cstheme="minorHAnsi"/>
                <w:b/>
                <w:sz w:val="22"/>
                <w:szCs w:val="22"/>
              </w:rPr>
            </w:pPr>
            <w:r w:rsidRPr="002133C3">
              <w:rPr>
                <w:rFonts w:asciiTheme="minorHAnsi" w:hAnsiTheme="minorHAnsi" w:cstheme="minorHAnsi"/>
                <w:b/>
                <w:sz w:val="22"/>
                <w:szCs w:val="22"/>
              </w:rPr>
              <w:t>Detalji provedbe</w:t>
            </w:r>
          </w:p>
        </w:tc>
        <w:tc>
          <w:tcPr>
            <w:tcW w:w="6677" w:type="dxa"/>
          </w:tcPr>
          <w:p w:rsidR="00E87AE8" w:rsidRPr="002133C3" w:rsidRDefault="00363BED" w:rsidP="00A44665">
            <w:pPr>
              <w:jc w:val="both"/>
              <w:rPr>
                <w:rFonts w:asciiTheme="minorHAnsi" w:hAnsiTheme="minorHAnsi" w:cstheme="minorHAnsi"/>
                <w:sz w:val="22"/>
                <w:szCs w:val="22"/>
              </w:rPr>
            </w:pPr>
            <w:r w:rsidRPr="002133C3">
              <w:rPr>
                <w:rFonts w:asciiTheme="minorHAnsi" w:hAnsiTheme="minorHAnsi" w:cstheme="minorHAnsi"/>
                <w:sz w:val="22"/>
                <w:szCs w:val="22"/>
              </w:rPr>
              <w:t>DKOM na svojim stranicama objavljuje najznačajnije presude Europskog suda pravde, kao i najznačajnije presude Visokog upravnog suda RH, kojima se značajnije utječe na praksu Državne komisije. Također, Državna komisija objavljuje i pravna shvaćanja, usvojena na sjednici Državne komisije, a kojima se ujednačava postupanje i praksa DKOM-a</w:t>
            </w:r>
            <w:r w:rsidR="002133C3" w:rsidRPr="002133C3">
              <w:rPr>
                <w:rFonts w:asciiTheme="minorHAnsi" w:hAnsiTheme="minorHAnsi" w:cstheme="minorHAnsi"/>
                <w:sz w:val="22"/>
                <w:szCs w:val="22"/>
              </w:rPr>
              <w:t xml:space="preserve"> (</w:t>
            </w:r>
            <w:hyperlink r:id="rId14" w:history="1">
              <w:r w:rsidR="002133C3" w:rsidRPr="002133C3">
                <w:rPr>
                  <w:rStyle w:val="Hyperlink"/>
                  <w:rFonts w:asciiTheme="minorHAnsi" w:hAnsiTheme="minorHAnsi" w:cstheme="minorHAnsi"/>
                  <w:sz w:val="22"/>
                  <w:szCs w:val="22"/>
                </w:rPr>
                <w:t>http://www.dkom.hr/</w:t>
              </w:r>
            </w:hyperlink>
            <w:r w:rsidR="002133C3" w:rsidRPr="002133C3">
              <w:rPr>
                <w:rFonts w:asciiTheme="minorHAnsi" w:hAnsiTheme="minorHAnsi" w:cstheme="minorHAnsi"/>
                <w:sz w:val="22"/>
                <w:szCs w:val="22"/>
              </w:rPr>
              <w:t xml:space="preserve"> ).</w:t>
            </w:r>
          </w:p>
        </w:tc>
      </w:tr>
    </w:tbl>
    <w:p w:rsidR="00C82DE3" w:rsidRPr="002133C3" w:rsidRDefault="00C82DE3" w:rsidP="007E1949">
      <w:pPr>
        <w:jc w:val="both"/>
        <w:rPr>
          <w:rFonts w:asciiTheme="minorHAnsi" w:hAnsiTheme="minorHAnsi" w:cstheme="minorHAnsi"/>
          <w:sz w:val="22"/>
          <w:szCs w:val="22"/>
        </w:rPr>
      </w:pPr>
    </w:p>
    <w:p w:rsidR="00FD452A" w:rsidRPr="000F20AB" w:rsidRDefault="0020633F" w:rsidP="00965C50">
      <w:pPr>
        <w:pStyle w:val="Heading3"/>
        <w:rPr>
          <w:rFonts w:asciiTheme="minorHAnsi" w:hAnsiTheme="minorHAnsi" w:cstheme="minorHAnsi"/>
          <w:color w:val="auto"/>
          <w:sz w:val="22"/>
          <w:szCs w:val="22"/>
          <w:u w:val="single"/>
        </w:rPr>
      </w:pPr>
      <w:bookmarkStart w:id="7" w:name="_Toc50626745"/>
      <w:r w:rsidRPr="002133C3">
        <w:rPr>
          <w:rFonts w:asciiTheme="minorHAnsi" w:hAnsiTheme="minorHAnsi" w:cstheme="minorHAnsi"/>
          <w:color w:val="auto"/>
          <w:sz w:val="22"/>
          <w:szCs w:val="22"/>
          <w:u w:val="single"/>
        </w:rPr>
        <w:t>5.1.4. Trgovačka društva u većinskom</w:t>
      </w:r>
      <w:r w:rsidRPr="000F20AB">
        <w:rPr>
          <w:rFonts w:asciiTheme="minorHAnsi" w:hAnsiTheme="minorHAnsi" w:cstheme="minorHAnsi"/>
          <w:color w:val="auto"/>
          <w:sz w:val="22"/>
          <w:szCs w:val="22"/>
          <w:u w:val="single"/>
        </w:rPr>
        <w:t xml:space="preserve"> državnom vlasništvu</w:t>
      </w:r>
      <w:bookmarkEnd w:id="7"/>
    </w:p>
    <w:p w:rsidR="0020633F" w:rsidRPr="000F20AB" w:rsidRDefault="0020633F" w:rsidP="007E1949">
      <w:pPr>
        <w:jc w:val="both"/>
        <w:rPr>
          <w:rFonts w:asciiTheme="minorHAnsi" w:hAnsiTheme="minorHAnsi" w:cstheme="minorHAnsi"/>
          <w:b/>
          <w:sz w:val="22"/>
          <w:szCs w:val="22"/>
        </w:rPr>
      </w:pPr>
    </w:p>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Mjera 1. Intenziviranje unutarnjih i vanjskih nadzora poslovanja trgovačkih društava u većinskom državnom vlasništvu i uspostavljanje transparentnosti kriterija procjene efikasnosti poslovanja</w:t>
      </w:r>
    </w:p>
    <w:p w:rsidR="0049772A" w:rsidRPr="000F20AB" w:rsidRDefault="0049772A"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49772A" w:rsidRPr="000F20AB" w:rsidTr="0049772A">
        <w:trPr>
          <w:trHeight w:val="334"/>
        </w:trPr>
        <w:tc>
          <w:tcPr>
            <w:tcW w:w="2893" w:type="dxa"/>
            <w:tcBorders>
              <w:top w:val="double" w:sz="4" w:space="0" w:color="auto"/>
              <w:bottom w:val="single" w:sz="6" w:space="0" w:color="auto"/>
            </w:tcBorders>
            <w:shd w:val="pct5" w:color="auto" w:fill="auto"/>
          </w:tcPr>
          <w:p w:rsidR="0049772A" w:rsidRPr="000F20AB" w:rsidRDefault="00363BED"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25</w:t>
            </w:r>
            <w:r w:rsidR="0049772A" w:rsidRPr="000F20AB">
              <w:rPr>
                <w:rFonts w:asciiTheme="minorHAnsi" w:hAnsiTheme="minorHAnsi" w:cstheme="minorHAnsi"/>
                <w:b/>
                <w:sz w:val="22"/>
                <w:szCs w:val="22"/>
              </w:rPr>
              <w:t>.</w:t>
            </w:r>
          </w:p>
        </w:tc>
        <w:tc>
          <w:tcPr>
            <w:tcW w:w="6677" w:type="dxa"/>
          </w:tcPr>
          <w:p w:rsidR="0049772A" w:rsidRPr="000F20AB" w:rsidRDefault="00363BED" w:rsidP="00870D2A">
            <w:pPr>
              <w:jc w:val="both"/>
              <w:rPr>
                <w:rFonts w:asciiTheme="minorHAnsi" w:hAnsiTheme="minorHAnsi" w:cstheme="minorHAnsi"/>
                <w:sz w:val="22"/>
                <w:szCs w:val="22"/>
              </w:rPr>
            </w:pPr>
            <w:r w:rsidRPr="000F20AB">
              <w:rPr>
                <w:rFonts w:asciiTheme="minorHAnsi" w:hAnsiTheme="minorHAnsi" w:cstheme="minorHAnsi"/>
                <w:sz w:val="22"/>
                <w:szCs w:val="22"/>
              </w:rPr>
              <w:t>Izrada Preporuke o potrebi imenovanja povjerenika za usklađenost u trgovačkim društvima u većinskom državnom vlasništvu kojem je uloga praćenje važećeg zakonodavstva, pa tako i važećih propisa koji reguliraju područje borbe protiv korupcije i sukoba interesa te briga o usklađenosti internih akata i poslovanja trgovačkih društava u većinskom državnom vlasništvu s istima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49772A" w:rsidRPr="000F20AB" w:rsidRDefault="00363BED" w:rsidP="007E1949">
            <w:pPr>
              <w:jc w:val="both"/>
              <w:rPr>
                <w:rFonts w:asciiTheme="minorHAnsi" w:hAnsiTheme="minorHAnsi" w:cstheme="minorHAnsi"/>
                <w:sz w:val="22"/>
                <w:szCs w:val="22"/>
              </w:rPr>
            </w:pPr>
            <w:r w:rsidRPr="000F20AB">
              <w:rPr>
                <w:rFonts w:asciiTheme="minorHAnsi" w:hAnsiTheme="minorHAnsi" w:cstheme="minorHAnsi"/>
                <w:sz w:val="22"/>
                <w:szCs w:val="22"/>
              </w:rPr>
              <w:t>Povjerenstvo za odlučivanje o sukobu interesa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49772A" w:rsidRPr="000F20AB" w:rsidRDefault="00363BED" w:rsidP="00870D2A">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49772A" w:rsidRPr="000F20AB" w:rsidRDefault="0049772A" w:rsidP="00870D2A">
            <w:pPr>
              <w:jc w:val="both"/>
              <w:rPr>
                <w:rFonts w:asciiTheme="minorHAnsi" w:hAnsiTheme="minorHAnsi" w:cstheme="minorHAnsi"/>
                <w:b/>
                <w:sz w:val="22"/>
                <w:szCs w:val="22"/>
              </w:rPr>
            </w:pPr>
            <w:r w:rsidRPr="000F20AB">
              <w:rPr>
                <w:rFonts w:asciiTheme="minorHAnsi" w:hAnsiTheme="minorHAnsi" w:cstheme="minorHAnsi"/>
                <w:sz w:val="22"/>
                <w:szCs w:val="22"/>
              </w:rPr>
              <w:t>II</w:t>
            </w:r>
            <w:r w:rsidR="00870D2A" w:rsidRPr="000F20AB">
              <w:rPr>
                <w:rFonts w:asciiTheme="minorHAnsi" w:hAnsiTheme="minorHAnsi" w:cstheme="minorHAnsi"/>
                <w:sz w:val="22"/>
                <w:szCs w:val="22"/>
              </w:rPr>
              <w:t>I</w:t>
            </w:r>
            <w:r w:rsidRPr="000F20AB">
              <w:rPr>
                <w:rFonts w:asciiTheme="minorHAnsi" w:hAnsiTheme="minorHAnsi" w:cstheme="minorHAnsi"/>
                <w:sz w:val="22"/>
                <w:szCs w:val="22"/>
              </w:rPr>
              <w:t>. kvartal 201</w:t>
            </w:r>
            <w:r w:rsidR="00363BED"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49772A" w:rsidRPr="000F20AB" w:rsidRDefault="00870D2A" w:rsidP="00363BED">
            <w:pPr>
              <w:jc w:val="both"/>
              <w:rPr>
                <w:rFonts w:asciiTheme="minorHAnsi" w:hAnsiTheme="minorHAnsi" w:cstheme="minorHAnsi"/>
                <w:sz w:val="22"/>
                <w:szCs w:val="22"/>
              </w:rPr>
            </w:pPr>
            <w:r w:rsidRPr="000F20AB">
              <w:rPr>
                <w:rFonts w:asciiTheme="minorHAnsi" w:hAnsiTheme="minorHAnsi" w:cstheme="minorHAnsi"/>
                <w:sz w:val="22"/>
                <w:szCs w:val="22"/>
              </w:rPr>
              <w:t>- Izrađen</w:t>
            </w:r>
            <w:r w:rsidR="00363BED" w:rsidRPr="000F20AB">
              <w:rPr>
                <w:rFonts w:asciiTheme="minorHAnsi" w:hAnsiTheme="minorHAnsi" w:cstheme="minorHAnsi"/>
                <w:sz w:val="22"/>
                <w:szCs w:val="22"/>
              </w:rPr>
              <w:t>a preporuka</w:t>
            </w:r>
          </w:p>
        </w:tc>
      </w:tr>
      <w:tr w:rsidR="0049772A" w:rsidRPr="000F20AB" w:rsidTr="0049772A">
        <w:tc>
          <w:tcPr>
            <w:tcW w:w="2893" w:type="dxa"/>
            <w:tcBorders>
              <w:top w:val="single" w:sz="6" w:space="0" w:color="auto"/>
              <w:bottom w:val="single" w:sz="6"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49772A" w:rsidRPr="000F20AB" w:rsidRDefault="00870D2A"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49772A" w:rsidRPr="000F20AB">
              <w:rPr>
                <w:rFonts w:asciiTheme="minorHAnsi" w:hAnsiTheme="minorHAnsi" w:cstheme="minorHAnsi"/>
                <w:b/>
                <w:sz w:val="22"/>
                <w:szCs w:val="22"/>
              </w:rPr>
              <w:t>rovedeno</w:t>
            </w:r>
          </w:p>
        </w:tc>
      </w:tr>
      <w:tr w:rsidR="0049772A" w:rsidRPr="000F20AB" w:rsidTr="00AA4197">
        <w:trPr>
          <w:trHeight w:val="561"/>
        </w:trPr>
        <w:tc>
          <w:tcPr>
            <w:tcW w:w="2893" w:type="dxa"/>
            <w:tcBorders>
              <w:top w:val="single" w:sz="6" w:space="0" w:color="auto"/>
              <w:bottom w:val="double" w:sz="4" w:space="0" w:color="auto"/>
            </w:tcBorders>
            <w:shd w:val="pct5" w:color="auto" w:fill="auto"/>
          </w:tcPr>
          <w:p w:rsidR="0049772A" w:rsidRPr="000F20AB" w:rsidRDefault="0049772A"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49772A" w:rsidRPr="000F20AB" w:rsidRDefault="00363BED" w:rsidP="00AA4197">
            <w:pPr>
              <w:jc w:val="both"/>
              <w:rPr>
                <w:rFonts w:asciiTheme="minorHAnsi" w:hAnsiTheme="minorHAnsi" w:cstheme="minorHAnsi"/>
                <w:sz w:val="22"/>
                <w:szCs w:val="22"/>
              </w:rPr>
            </w:pPr>
            <w:r w:rsidRPr="000F20AB">
              <w:rPr>
                <w:rFonts w:asciiTheme="minorHAnsi" w:hAnsiTheme="minorHAnsi" w:cstheme="minorHAnsi"/>
                <w:sz w:val="22"/>
                <w:szCs w:val="22"/>
              </w:rPr>
              <w:t xml:space="preserve">25. rujna 2019. godine, Povjerenstvo je izradilo Preporuku o potrebi </w:t>
            </w:r>
            <w:r w:rsidR="000849F8" w:rsidRPr="000F20AB">
              <w:rPr>
                <w:rFonts w:asciiTheme="minorHAnsi" w:hAnsiTheme="minorHAnsi" w:cstheme="minorHAnsi"/>
                <w:sz w:val="22"/>
                <w:szCs w:val="22"/>
              </w:rPr>
              <w:t xml:space="preserve"> </w:t>
            </w:r>
            <w:r w:rsidRPr="000F20AB">
              <w:rPr>
                <w:rFonts w:asciiTheme="minorHAnsi" w:hAnsiTheme="minorHAnsi" w:cstheme="minorHAnsi"/>
                <w:sz w:val="22"/>
                <w:szCs w:val="22"/>
              </w:rPr>
              <w:t>imenovanja povjerenika za usklađenost u trgovačkim društvima u većinskom državnom vlasništvu (broj: 711-I-1641-R-72/19-01-8) te ju je uputilo Ministarstvu državne imovine, a ista će biti upućena i svim trgovačkim društvima u većinskom državnom vlasništvu.</w:t>
            </w:r>
          </w:p>
        </w:tc>
      </w:tr>
    </w:tbl>
    <w:p w:rsidR="0020633F" w:rsidRPr="000F20AB" w:rsidRDefault="0020633F" w:rsidP="007E1949">
      <w:pPr>
        <w:jc w:val="both"/>
        <w:rPr>
          <w:rFonts w:asciiTheme="minorHAnsi" w:hAnsiTheme="minorHAnsi" w:cstheme="minorHAnsi"/>
          <w:sz w:val="22"/>
          <w:szCs w:val="22"/>
        </w:rPr>
      </w:pPr>
    </w:p>
    <w:p w:rsidR="00C82DE3" w:rsidRPr="000F20AB" w:rsidRDefault="00C82DE3"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20633F" w:rsidRPr="000F20AB" w:rsidTr="00C3157B">
        <w:trPr>
          <w:trHeight w:val="334"/>
        </w:trPr>
        <w:tc>
          <w:tcPr>
            <w:tcW w:w="2893" w:type="dxa"/>
            <w:tcBorders>
              <w:top w:val="double" w:sz="4" w:space="0" w:color="auto"/>
              <w:bottom w:val="single" w:sz="6" w:space="0" w:color="auto"/>
            </w:tcBorders>
            <w:shd w:val="pct5" w:color="auto" w:fill="auto"/>
          </w:tcPr>
          <w:p w:rsidR="0020633F" w:rsidRPr="000F20AB" w:rsidRDefault="00363BED"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26</w:t>
            </w:r>
            <w:r w:rsidR="0020633F" w:rsidRPr="000F20AB">
              <w:rPr>
                <w:rFonts w:asciiTheme="minorHAnsi" w:hAnsiTheme="minorHAnsi" w:cstheme="minorHAnsi"/>
                <w:b/>
                <w:sz w:val="22"/>
                <w:szCs w:val="22"/>
              </w:rPr>
              <w:t>.</w:t>
            </w:r>
          </w:p>
        </w:tc>
        <w:tc>
          <w:tcPr>
            <w:tcW w:w="6677" w:type="dxa"/>
          </w:tcPr>
          <w:p w:rsidR="0020633F" w:rsidRPr="000F20AB" w:rsidRDefault="006B00D0" w:rsidP="00363BED">
            <w:pPr>
              <w:jc w:val="both"/>
              <w:rPr>
                <w:rFonts w:asciiTheme="minorHAnsi" w:hAnsiTheme="minorHAnsi" w:cstheme="minorHAnsi"/>
                <w:sz w:val="22"/>
                <w:szCs w:val="22"/>
              </w:rPr>
            </w:pPr>
            <w:r w:rsidRPr="000F20AB">
              <w:rPr>
                <w:rFonts w:asciiTheme="minorHAnsi" w:hAnsiTheme="minorHAnsi" w:cstheme="minorHAnsi"/>
                <w:sz w:val="22"/>
                <w:szCs w:val="22"/>
              </w:rPr>
              <w:t xml:space="preserve">Donošenje Odluke </w:t>
            </w:r>
            <w:r w:rsidR="00363BED" w:rsidRPr="000F20AB">
              <w:rPr>
                <w:rFonts w:asciiTheme="minorHAnsi" w:hAnsiTheme="minorHAnsi" w:cstheme="minorHAnsi"/>
                <w:sz w:val="22"/>
                <w:szCs w:val="22"/>
              </w:rPr>
              <w:t>Vlade RH vezano uz smjernice za postupanje predstavnika RH u nadzornim i revizorskim odborima u poduzećima u državnom vlasništvu</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20633F"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20633F" w:rsidRPr="000F20AB" w:rsidRDefault="006B00D0"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državne imovine</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20633F"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B00D0" w:rsidRPr="000F20AB" w:rsidRDefault="00363BED" w:rsidP="006B00D0">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20633F"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20633F" w:rsidRPr="000F20AB" w:rsidRDefault="0020633F" w:rsidP="006B00D0">
            <w:pPr>
              <w:jc w:val="both"/>
              <w:rPr>
                <w:rFonts w:asciiTheme="minorHAnsi" w:hAnsiTheme="minorHAnsi" w:cstheme="minorHAnsi"/>
                <w:b/>
                <w:sz w:val="22"/>
                <w:szCs w:val="22"/>
              </w:rPr>
            </w:pPr>
            <w:r w:rsidRPr="000F20AB">
              <w:rPr>
                <w:rFonts w:asciiTheme="minorHAnsi" w:hAnsiTheme="minorHAnsi" w:cstheme="minorHAnsi"/>
                <w:sz w:val="22"/>
                <w:szCs w:val="22"/>
              </w:rPr>
              <w:t>I</w:t>
            </w:r>
            <w:r w:rsidR="00363BED" w:rsidRPr="000F20AB">
              <w:rPr>
                <w:rFonts w:asciiTheme="minorHAnsi" w:hAnsiTheme="minorHAnsi" w:cstheme="minorHAnsi"/>
                <w:sz w:val="22"/>
                <w:szCs w:val="22"/>
              </w:rPr>
              <w:t>V</w:t>
            </w:r>
            <w:r w:rsidR="006B00D0" w:rsidRPr="000F20AB">
              <w:rPr>
                <w:rFonts w:asciiTheme="minorHAnsi" w:hAnsiTheme="minorHAnsi" w:cstheme="minorHAnsi"/>
                <w:sz w:val="22"/>
                <w:szCs w:val="22"/>
              </w:rPr>
              <w:t xml:space="preserve">. </w:t>
            </w:r>
            <w:r w:rsidRPr="000F20AB">
              <w:rPr>
                <w:rFonts w:asciiTheme="minorHAnsi" w:hAnsiTheme="minorHAnsi" w:cstheme="minorHAnsi"/>
                <w:sz w:val="22"/>
                <w:szCs w:val="22"/>
              </w:rPr>
              <w:t>kvartal 201</w:t>
            </w:r>
            <w:r w:rsidR="00363BED"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20633F" w:rsidRPr="000F20AB">
              <w:rPr>
                <w:rFonts w:asciiTheme="minorHAnsi" w:hAnsiTheme="minorHAnsi" w:cstheme="minorHAnsi"/>
                <w:b/>
                <w:sz w:val="22"/>
                <w:szCs w:val="22"/>
              </w:rPr>
              <w:t xml:space="preserve"> sredstva</w:t>
            </w:r>
          </w:p>
        </w:tc>
        <w:tc>
          <w:tcPr>
            <w:tcW w:w="6677" w:type="dxa"/>
          </w:tcPr>
          <w:p w:rsidR="0020633F" w:rsidRPr="000F20AB" w:rsidRDefault="0020633F" w:rsidP="006B00D0">
            <w:pPr>
              <w:jc w:val="both"/>
              <w:rPr>
                <w:rFonts w:asciiTheme="minorHAnsi" w:hAnsiTheme="minorHAnsi" w:cstheme="minorHAnsi"/>
                <w:sz w:val="22"/>
                <w:szCs w:val="22"/>
              </w:rPr>
            </w:pPr>
            <w:r w:rsidRPr="000F20AB">
              <w:rPr>
                <w:rFonts w:asciiTheme="minorHAnsi" w:hAnsiTheme="minorHAnsi" w:cstheme="minorHAnsi"/>
                <w:sz w:val="22"/>
                <w:szCs w:val="22"/>
              </w:rPr>
              <w:t>Nisu potrebna dodatna sredstva</w:t>
            </w:r>
            <w:r w:rsidR="00182AB4" w:rsidRPr="000F20AB">
              <w:rPr>
                <w:rFonts w:asciiTheme="minorHAnsi" w:hAnsiTheme="minorHAnsi" w:cstheme="minorHAnsi"/>
                <w:sz w:val="22"/>
                <w:szCs w:val="22"/>
              </w:rPr>
              <w:t xml:space="preserve"> </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20633F"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20633F" w:rsidRPr="000F20AB" w:rsidRDefault="006B00D0" w:rsidP="006B00D0">
            <w:pPr>
              <w:jc w:val="both"/>
              <w:rPr>
                <w:rFonts w:asciiTheme="minorHAnsi" w:hAnsiTheme="minorHAnsi" w:cstheme="minorHAnsi"/>
                <w:sz w:val="22"/>
                <w:szCs w:val="22"/>
              </w:rPr>
            </w:pPr>
            <w:r w:rsidRPr="000F20AB">
              <w:rPr>
                <w:rFonts w:asciiTheme="minorHAnsi" w:hAnsiTheme="minorHAnsi" w:cstheme="minorHAnsi"/>
                <w:sz w:val="22"/>
                <w:szCs w:val="22"/>
              </w:rPr>
              <w:t xml:space="preserve">-  Donesena Odluka </w:t>
            </w:r>
            <w:r w:rsidR="00363BED" w:rsidRPr="000F20AB">
              <w:rPr>
                <w:rFonts w:asciiTheme="minorHAnsi" w:hAnsiTheme="minorHAnsi" w:cstheme="minorHAnsi"/>
                <w:sz w:val="22"/>
                <w:szCs w:val="22"/>
              </w:rPr>
              <w:t xml:space="preserve"> Vlade RH</w:t>
            </w:r>
          </w:p>
        </w:tc>
      </w:tr>
      <w:tr w:rsidR="0020633F" w:rsidRPr="000F20AB" w:rsidTr="00C3157B">
        <w:tc>
          <w:tcPr>
            <w:tcW w:w="2893" w:type="dxa"/>
            <w:tcBorders>
              <w:top w:val="single" w:sz="6" w:space="0" w:color="auto"/>
              <w:bottom w:val="single" w:sz="6" w:space="0" w:color="auto"/>
            </w:tcBorders>
            <w:shd w:val="pct5" w:color="auto" w:fill="auto"/>
          </w:tcPr>
          <w:p w:rsidR="0020633F" w:rsidRPr="000F20AB" w:rsidRDefault="0020633F"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20633F" w:rsidRPr="000F20AB" w:rsidRDefault="00E84486"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377D48" w:rsidRPr="000F20AB">
              <w:rPr>
                <w:rFonts w:asciiTheme="minorHAnsi" w:hAnsiTheme="minorHAnsi" w:cstheme="minorHAnsi"/>
                <w:b/>
                <w:sz w:val="22"/>
                <w:szCs w:val="22"/>
              </w:rPr>
              <w:t>rovedeno</w:t>
            </w:r>
          </w:p>
        </w:tc>
      </w:tr>
      <w:tr w:rsidR="0020633F" w:rsidRPr="000F20AB" w:rsidTr="00C3157B">
        <w:trPr>
          <w:trHeight w:val="345"/>
        </w:trPr>
        <w:tc>
          <w:tcPr>
            <w:tcW w:w="2893" w:type="dxa"/>
            <w:tcBorders>
              <w:top w:val="single" w:sz="6" w:space="0" w:color="auto"/>
              <w:bottom w:val="double" w:sz="4" w:space="0" w:color="auto"/>
            </w:tcBorders>
            <w:shd w:val="pct5" w:color="auto" w:fill="auto"/>
          </w:tcPr>
          <w:p w:rsidR="0020633F" w:rsidRPr="000F20AB" w:rsidRDefault="0020633F"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20633F" w:rsidRPr="000F20AB" w:rsidRDefault="001352E0" w:rsidP="007E1949">
            <w:pPr>
              <w:jc w:val="both"/>
              <w:rPr>
                <w:rFonts w:asciiTheme="minorHAnsi" w:hAnsiTheme="minorHAnsi" w:cstheme="minorHAnsi"/>
                <w:sz w:val="22"/>
                <w:szCs w:val="22"/>
              </w:rPr>
            </w:pPr>
            <w:r w:rsidRPr="000F20AB">
              <w:rPr>
                <w:rFonts w:asciiTheme="minorHAnsi" w:hAnsiTheme="minorHAnsi" w:cstheme="minorHAnsi"/>
                <w:sz w:val="22"/>
                <w:szCs w:val="22"/>
              </w:rPr>
              <w:t>Vlada Republike Hrvatske donijela je na sjednici održanoj 27. veljače 2020. godine Odluku o uvođenju obveze organiziranja i pohađanja treninga za predstavnike Republike Hrvatske u nadzornim revizorskim</w:t>
            </w:r>
            <w:r w:rsidR="002A7A90" w:rsidRPr="000F20AB">
              <w:rPr>
                <w:rFonts w:asciiTheme="minorHAnsi" w:hAnsiTheme="minorHAnsi" w:cstheme="minorHAnsi"/>
                <w:sz w:val="22"/>
                <w:szCs w:val="22"/>
              </w:rPr>
              <w:t xml:space="preserve"> odborima („Narodne novine“, broj</w:t>
            </w:r>
            <w:r w:rsidRPr="000F20AB">
              <w:rPr>
                <w:rFonts w:asciiTheme="minorHAnsi" w:hAnsiTheme="minorHAnsi" w:cstheme="minorHAnsi"/>
                <w:sz w:val="22"/>
                <w:szCs w:val="22"/>
              </w:rPr>
              <w:t xml:space="preserve"> 22/20). </w:t>
            </w:r>
          </w:p>
        </w:tc>
      </w:tr>
    </w:tbl>
    <w:p w:rsidR="007A1593" w:rsidRPr="000F20AB" w:rsidRDefault="007A1593" w:rsidP="007E1949">
      <w:pPr>
        <w:jc w:val="both"/>
        <w:rPr>
          <w:rFonts w:asciiTheme="minorHAnsi" w:hAnsiTheme="minorHAnsi" w:cstheme="minorHAnsi"/>
          <w:b/>
          <w:sz w:val="22"/>
          <w:szCs w:val="22"/>
        </w:rPr>
      </w:pPr>
    </w:p>
    <w:p w:rsidR="00C82DE3" w:rsidRPr="000F20AB" w:rsidRDefault="00C82DE3"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640F08" w:rsidRPr="000F20AB" w:rsidTr="00EA33B5">
        <w:trPr>
          <w:trHeight w:val="334"/>
        </w:trPr>
        <w:tc>
          <w:tcPr>
            <w:tcW w:w="2893" w:type="dxa"/>
            <w:tcBorders>
              <w:top w:val="double" w:sz="4"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2</w:t>
            </w:r>
            <w:r w:rsidR="00363BED" w:rsidRPr="000F20AB">
              <w:rPr>
                <w:rFonts w:asciiTheme="minorHAnsi" w:hAnsiTheme="minorHAnsi" w:cstheme="minorHAnsi"/>
                <w:b/>
                <w:sz w:val="22"/>
                <w:szCs w:val="22"/>
              </w:rPr>
              <w:t>7</w:t>
            </w:r>
            <w:r w:rsidRPr="000F20AB">
              <w:rPr>
                <w:rFonts w:asciiTheme="minorHAnsi" w:hAnsiTheme="minorHAnsi" w:cstheme="minorHAnsi"/>
                <w:b/>
                <w:sz w:val="22"/>
                <w:szCs w:val="22"/>
              </w:rPr>
              <w:t>.</w:t>
            </w:r>
          </w:p>
        </w:tc>
        <w:tc>
          <w:tcPr>
            <w:tcW w:w="6677" w:type="dxa"/>
          </w:tcPr>
          <w:p w:rsidR="00640F08" w:rsidRPr="000F20AB" w:rsidRDefault="00363BED" w:rsidP="006B00D0">
            <w:pPr>
              <w:jc w:val="both"/>
              <w:rPr>
                <w:rFonts w:asciiTheme="minorHAnsi" w:hAnsiTheme="minorHAnsi" w:cstheme="minorHAnsi"/>
                <w:sz w:val="22"/>
                <w:szCs w:val="22"/>
              </w:rPr>
            </w:pPr>
            <w:r w:rsidRPr="000F20AB">
              <w:rPr>
                <w:rFonts w:asciiTheme="minorHAnsi" w:hAnsiTheme="minorHAnsi" w:cstheme="minorHAnsi"/>
                <w:sz w:val="22"/>
                <w:szCs w:val="22"/>
              </w:rPr>
              <w:t>Provođenje radionica za poboljšanje kompetencija članova nadzornih i revizijskih odbora u pravnim osobama u većinskom državnom vlasništvu</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640F08" w:rsidRPr="000F20AB" w:rsidRDefault="006B00D0"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državne imovine</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B00D0" w:rsidRPr="000F20AB" w:rsidRDefault="00363BED"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640F08" w:rsidRPr="000F20AB" w:rsidRDefault="00363BED" w:rsidP="006B00D0">
            <w:pPr>
              <w:jc w:val="both"/>
              <w:rPr>
                <w:rFonts w:asciiTheme="minorHAnsi" w:hAnsiTheme="minorHAnsi" w:cstheme="minorHAnsi"/>
                <w:b/>
                <w:sz w:val="22"/>
                <w:szCs w:val="22"/>
              </w:rPr>
            </w:pPr>
            <w:r w:rsidRPr="000F20AB">
              <w:rPr>
                <w:rFonts w:asciiTheme="minorHAnsi" w:hAnsiTheme="minorHAnsi" w:cstheme="minorHAnsi"/>
                <w:sz w:val="22"/>
                <w:szCs w:val="22"/>
              </w:rPr>
              <w:t>IV</w:t>
            </w:r>
            <w:r w:rsidR="00640F08"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640F08" w:rsidRPr="000F20AB">
              <w:rPr>
                <w:rFonts w:asciiTheme="minorHAnsi" w:hAnsiTheme="minorHAnsi" w:cstheme="minorHAnsi"/>
                <w:sz w:val="22"/>
                <w:szCs w:val="22"/>
              </w:rPr>
              <w:t>.</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6B00D0" w:rsidRPr="000F20AB" w:rsidRDefault="00640F08" w:rsidP="007E1949">
            <w:pPr>
              <w:jc w:val="both"/>
              <w:rPr>
                <w:rFonts w:asciiTheme="minorHAnsi" w:hAnsiTheme="minorHAnsi" w:cstheme="minorHAnsi"/>
                <w:sz w:val="22"/>
                <w:szCs w:val="22"/>
              </w:rPr>
            </w:pPr>
            <w:r w:rsidRPr="000F20AB">
              <w:rPr>
                <w:rFonts w:asciiTheme="minorHAnsi" w:hAnsiTheme="minorHAnsi" w:cstheme="minorHAnsi"/>
                <w:sz w:val="22"/>
                <w:szCs w:val="22"/>
              </w:rPr>
              <w:t>Nisu potrebna dodatna sredstva</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640F08" w:rsidRPr="000F20AB" w:rsidRDefault="006B00D0" w:rsidP="00363BED">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363BED" w:rsidRPr="000F20AB">
              <w:rPr>
                <w:rFonts w:asciiTheme="minorHAnsi" w:hAnsiTheme="minorHAnsi" w:cstheme="minorHAnsi"/>
                <w:sz w:val="22"/>
                <w:szCs w:val="22"/>
              </w:rPr>
              <w:t>Provedene 2 radionice godišnje</w:t>
            </w:r>
          </w:p>
        </w:tc>
      </w:tr>
      <w:tr w:rsidR="00640F08" w:rsidRPr="000F20AB" w:rsidTr="00EA33B5">
        <w:tc>
          <w:tcPr>
            <w:tcW w:w="2893" w:type="dxa"/>
            <w:tcBorders>
              <w:top w:val="single" w:sz="6" w:space="0" w:color="auto"/>
              <w:bottom w:val="single" w:sz="6"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640F08" w:rsidRPr="000F20AB" w:rsidRDefault="00E84486"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r>
      <w:tr w:rsidR="00640F08" w:rsidRPr="000F20AB" w:rsidTr="00EA33B5">
        <w:trPr>
          <w:trHeight w:val="345"/>
        </w:trPr>
        <w:tc>
          <w:tcPr>
            <w:tcW w:w="2893" w:type="dxa"/>
            <w:tcBorders>
              <w:top w:val="single" w:sz="6" w:space="0" w:color="auto"/>
              <w:bottom w:val="double" w:sz="4" w:space="0" w:color="auto"/>
            </w:tcBorders>
            <w:shd w:val="pct5" w:color="auto" w:fill="auto"/>
          </w:tcPr>
          <w:p w:rsidR="00640F08" w:rsidRPr="000F20AB" w:rsidRDefault="00640F08"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597792" w:rsidRPr="000F20AB" w:rsidRDefault="00597792" w:rsidP="00D26C30">
            <w:pPr>
              <w:jc w:val="both"/>
              <w:rPr>
                <w:rFonts w:asciiTheme="minorHAnsi" w:hAnsiTheme="minorHAnsi" w:cstheme="minorHAnsi"/>
                <w:sz w:val="22"/>
                <w:szCs w:val="22"/>
              </w:rPr>
            </w:pPr>
            <w:r w:rsidRPr="00597792">
              <w:rPr>
                <w:rFonts w:asciiTheme="minorHAnsi" w:hAnsiTheme="minorHAnsi" w:cstheme="minorHAnsi"/>
                <w:sz w:val="22"/>
                <w:szCs w:val="22"/>
              </w:rPr>
              <w:t xml:space="preserve">Tijekom 2019. godine, sa svrhom jačanja kompetencija članova nadzornih odbora provedena je jedna radionica, a budući je riječ o kontinuiranoj aktivnosti, radionice će se nastaviti u sklopu projekta </w:t>
            </w:r>
            <w:r w:rsidRPr="00597792">
              <w:rPr>
                <w:rFonts w:asciiTheme="minorHAnsi" w:hAnsiTheme="minorHAnsi" w:cstheme="minorHAnsi"/>
                <w:i/>
                <w:sz w:val="22"/>
                <w:szCs w:val="22"/>
              </w:rPr>
              <w:t>Jačanje kompetencija nadzornih i revizijskih odbora u trgovačkim društvima u državnom vlasništvu</w:t>
            </w:r>
            <w:r w:rsidRPr="00597792">
              <w:rPr>
                <w:rFonts w:asciiTheme="minorHAnsi" w:hAnsiTheme="minorHAnsi" w:cstheme="minorHAnsi"/>
                <w:sz w:val="22"/>
                <w:szCs w:val="22"/>
              </w:rPr>
              <w:t>, pod pokroviteljs</w:t>
            </w:r>
            <w:r>
              <w:rPr>
                <w:rFonts w:asciiTheme="minorHAnsi" w:hAnsiTheme="minorHAnsi" w:cstheme="minorHAnsi"/>
                <w:sz w:val="22"/>
                <w:szCs w:val="22"/>
              </w:rPr>
              <w:t>t</w:t>
            </w:r>
            <w:r w:rsidRPr="00597792">
              <w:rPr>
                <w:rFonts w:asciiTheme="minorHAnsi" w:hAnsiTheme="minorHAnsi" w:cstheme="minorHAnsi"/>
                <w:sz w:val="22"/>
                <w:szCs w:val="22"/>
              </w:rPr>
              <w:t xml:space="preserve">vom Službe za potporu strukturnim reformama Europske komisije (SSRD) i Europske banke za obnovu i razvoj (EBRD). Radionice se redovito provode od kraja rujna </w:t>
            </w:r>
            <w:r>
              <w:rPr>
                <w:rFonts w:asciiTheme="minorHAnsi" w:hAnsiTheme="minorHAnsi" w:cstheme="minorHAnsi"/>
                <w:sz w:val="22"/>
                <w:szCs w:val="22"/>
              </w:rPr>
              <w:t>2020.</w:t>
            </w:r>
            <w:r w:rsidRPr="00597792">
              <w:rPr>
                <w:rFonts w:asciiTheme="minorHAnsi" w:hAnsiTheme="minorHAnsi" w:cstheme="minorHAnsi"/>
                <w:sz w:val="22"/>
                <w:szCs w:val="22"/>
              </w:rPr>
              <w:t xml:space="preserve"> godine</w:t>
            </w:r>
            <w:r>
              <w:rPr>
                <w:rFonts w:asciiTheme="minorHAnsi" w:hAnsiTheme="minorHAnsi" w:cstheme="minorHAnsi"/>
                <w:sz w:val="22"/>
                <w:szCs w:val="22"/>
              </w:rPr>
              <w:t>.</w:t>
            </w:r>
            <w:r w:rsidRPr="00597792">
              <w:rPr>
                <w:rFonts w:asciiTheme="minorHAnsi" w:hAnsiTheme="minorHAnsi" w:cstheme="minorHAnsi"/>
                <w:sz w:val="22"/>
                <w:szCs w:val="22"/>
              </w:rPr>
              <w:t xml:space="preserve"> </w:t>
            </w:r>
            <w:r>
              <w:rPr>
                <w:rFonts w:asciiTheme="minorHAnsi" w:hAnsiTheme="minorHAnsi" w:cstheme="minorHAnsi"/>
                <w:sz w:val="22"/>
                <w:szCs w:val="22"/>
              </w:rPr>
              <w:t>D</w:t>
            </w:r>
            <w:r w:rsidRPr="00597792">
              <w:rPr>
                <w:rFonts w:asciiTheme="minorHAnsi" w:hAnsiTheme="minorHAnsi" w:cstheme="minorHAnsi"/>
                <w:sz w:val="22"/>
                <w:szCs w:val="22"/>
              </w:rPr>
              <w:t xml:space="preserve">o sada su </w:t>
            </w:r>
            <w:r>
              <w:rPr>
                <w:rFonts w:asciiTheme="minorHAnsi" w:hAnsiTheme="minorHAnsi" w:cstheme="minorHAnsi"/>
                <w:sz w:val="22"/>
                <w:szCs w:val="22"/>
              </w:rPr>
              <w:t xml:space="preserve">u 2020. </w:t>
            </w:r>
            <w:r w:rsidRPr="00597792">
              <w:rPr>
                <w:rFonts w:asciiTheme="minorHAnsi" w:hAnsiTheme="minorHAnsi" w:cstheme="minorHAnsi"/>
                <w:sz w:val="22"/>
                <w:szCs w:val="22"/>
              </w:rPr>
              <w:t>provedene tri radionice, a do kraja godine će biti provedene još tri.</w:t>
            </w:r>
          </w:p>
        </w:tc>
      </w:tr>
    </w:tbl>
    <w:p w:rsidR="00CB35F9" w:rsidRPr="000F20AB" w:rsidRDefault="00CB35F9" w:rsidP="007E1949">
      <w:pPr>
        <w:spacing w:line="276" w:lineRule="auto"/>
        <w:jc w:val="both"/>
        <w:rPr>
          <w:rFonts w:asciiTheme="minorHAnsi" w:hAnsiTheme="minorHAnsi" w:cstheme="minorHAnsi"/>
          <w:b/>
          <w:bCs/>
          <w:sz w:val="22"/>
          <w:szCs w:val="22"/>
        </w:rPr>
      </w:pPr>
    </w:p>
    <w:p w:rsidR="001B6D0F" w:rsidRPr="000F20AB" w:rsidRDefault="001B6D0F" w:rsidP="007E1949">
      <w:pPr>
        <w:jc w:val="both"/>
        <w:rPr>
          <w:rFonts w:asciiTheme="minorHAnsi" w:hAnsiTheme="minorHAnsi" w:cstheme="minorHAnsi"/>
          <w:b/>
          <w:sz w:val="22"/>
          <w:szCs w:val="22"/>
        </w:rPr>
      </w:pPr>
    </w:p>
    <w:p w:rsidR="000B1364" w:rsidRPr="000F20AB" w:rsidRDefault="000B1364" w:rsidP="00965C50">
      <w:pPr>
        <w:pStyle w:val="Heading3"/>
        <w:rPr>
          <w:rFonts w:asciiTheme="minorHAnsi" w:hAnsiTheme="minorHAnsi" w:cstheme="minorHAnsi"/>
          <w:color w:val="auto"/>
          <w:sz w:val="22"/>
          <w:szCs w:val="22"/>
          <w:u w:val="single"/>
        </w:rPr>
      </w:pPr>
      <w:bookmarkStart w:id="8" w:name="_Toc50626746"/>
      <w:r w:rsidRPr="000F20AB">
        <w:rPr>
          <w:rFonts w:asciiTheme="minorHAnsi" w:hAnsiTheme="minorHAnsi" w:cstheme="minorHAnsi"/>
          <w:color w:val="auto"/>
          <w:sz w:val="22"/>
          <w:szCs w:val="22"/>
          <w:u w:val="single"/>
        </w:rPr>
        <w:t>5.1.5. Sprječavanje sukoba interesa</w:t>
      </w:r>
      <w:bookmarkEnd w:id="8"/>
    </w:p>
    <w:p w:rsidR="000B1364" w:rsidRPr="000F20AB" w:rsidRDefault="000B1364" w:rsidP="000B1364">
      <w:pPr>
        <w:jc w:val="both"/>
        <w:rPr>
          <w:rFonts w:asciiTheme="minorHAnsi" w:hAnsiTheme="minorHAnsi" w:cstheme="minorHAnsi"/>
          <w:b/>
          <w:sz w:val="22"/>
          <w:szCs w:val="22"/>
        </w:rPr>
      </w:pPr>
    </w:p>
    <w:p w:rsidR="000B1364" w:rsidRPr="000F20AB" w:rsidRDefault="000B1364" w:rsidP="000B1364">
      <w:pPr>
        <w:jc w:val="both"/>
        <w:rPr>
          <w:rFonts w:asciiTheme="minorHAnsi" w:hAnsiTheme="minorHAnsi" w:cstheme="minorHAnsi"/>
          <w:b/>
          <w:sz w:val="22"/>
          <w:szCs w:val="22"/>
        </w:rPr>
      </w:pPr>
      <w:r w:rsidRPr="000F20AB">
        <w:rPr>
          <w:rFonts w:asciiTheme="minorHAnsi" w:hAnsiTheme="minorHAnsi" w:cstheme="minorHAnsi"/>
          <w:b/>
          <w:sz w:val="22"/>
          <w:szCs w:val="22"/>
        </w:rPr>
        <w:t>Mjera 1. Jačanje administrativnih i tehničkih kapaciteta Povjerenstva za odlučivanje o sukobu interesa razvojem potrebnih pravnih, tehničkih i informatičkih alata te uspostavom međunarodnih i bilateralnih programa stručnog osposobljavanja</w:t>
      </w:r>
    </w:p>
    <w:p w:rsidR="00A64770" w:rsidRPr="000F20AB" w:rsidRDefault="00A64770"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246D99" w:rsidRPr="000F20AB" w:rsidTr="00441E3A">
        <w:trPr>
          <w:trHeight w:val="334"/>
        </w:trPr>
        <w:tc>
          <w:tcPr>
            <w:tcW w:w="2893" w:type="dxa"/>
            <w:tcBorders>
              <w:top w:val="double" w:sz="4" w:space="0" w:color="auto"/>
              <w:bottom w:val="single" w:sz="6" w:space="0" w:color="auto"/>
            </w:tcBorders>
            <w:shd w:val="pct5" w:color="auto" w:fill="auto"/>
          </w:tcPr>
          <w:p w:rsidR="00246D99" w:rsidRPr="000F20AB" w:rsidRDefault="00363BED"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31.</w:t>
            </w:r>
          </w:p>
        </w:tc>
        <w:tc>
          <w:tcPr>
            <w:tcW w:w="6677" w:type="dxa"/>
          </w:tcPr>
          <w:p w:rsidR="00246D99" w:rsidRPr="000F20AB" w:rsidRDefault="00363BED" w:rsidP="007E1949">
            <w:pPr>
              <w:jc w:val="both"/>
              <w:rPr>
                <w:rFonts w:asciiTheme="minorHAnsi" w:hAnsiTheme="minorHAnsi" w:cstheme="minorHAnsi"/>
                <w:sz w:val="22"/>
                <w:szCs w:val="22"/>
              </w:rPr>
            </w:pPr>
            <w:r w:rsidRPr="000F20AB">
              <w:rPr>
                <w:rFonts w:asciiTheme="minorHAnsi" w:hAnsiTheme="minorHAnsi" w:cstheme="minorHAnsi"/>
                <w:sz w:val="22"/>
                <w:szCs w:val="22"/>
              </w:rPr>
              <w:t>Jačanje administrativnih kapaciteta Povjerenstva za odlučivanje o sukobu interesa zapošljavanjem novih službenika u Uredu Povjerenstva</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246D99" w:rsidRPr="000F20AB" w:rsidRDefault="000B643F" w:rsidP="007E1949">
            <w:pPr>
              <w:jc w:val="both"/>
              <w:rPr>
                <w:rFonts w:asciiTheme="minorHAnsi" w:hAnsiTheme="minorHAnsi" w:cstheme="minorHAnsi"/>
                <w:sz w:val="22"/>
                <w:szCs w:val="22"/>
              </w:rPr>
            </w:pPr>
            <w:r w:rsidRPr="000F20AB">
              <w:rPr>
                <w:rFonts w:asciiTheme="minorHAnsi" w:hAnsiTheme="minorHAnsi" w:cstheme="minorHAnsi"/>
                <w:sz w:val="22"/>
                <w:szCs w:val="22"/>
              </w:rPr>
              <w:t>Povjerenstvo za odlučivanje o sukobu interesa</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246D99" w:rsidRPr="000F20AB" w:rsidRDefault="000B643F"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246D99" w:rsidRPr="000F20AB" w:rsidRDefault="00246D99" w:rsidP="000B643F">
            <w:pPr>
              <w:jc w:val="both"/>
              <w:rPr>
                <w:rFonts w:asciiTheme="minorHAnsi" w:hAnsiTheme="minorHAnsi" w:cstheme="minorHAnsi"/>
                <w:b/>
                <w:sz w:val="22"/>
                <w:szCs w:val="22"/>
              </w:rPr>
            </w:pPr>
            <w:r w:rsidRPr="000F20AB">
              <w:rPr>
                <w:rFonts w:asciiTheme="minorHAnsi" w:hAnsiTheme="minorHAnsi" w:cstheme="minorHAnsi"/>
                <w:sz w:val="22"/>
                <w:szCs w:val="22"/>
              </w:rPr>
              <w:t>I</w:t>
            </w:r>
            <w:r w:rsidR="000B643F"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644A7A"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246D99" w:rsidRPr="000F20AB" w:rsidRDefault="00644A7A" w:rsidP="00644A7A">
            <w:pPr>
              <w:jc w:val="both"/>
              <w:rPr>
                <w:rFonts w:asciiTheme="minorHAnsi" w:hAnsiTheme="minorHAnsi" w:cstheme="minorHAnsi"/>
                <w:sz w:val="22"/>
                <w:szCs w:val="22"/>
              </w:rPr>
            </w:pPr>
            <w:r w:rsidRPr="000F20AB">
              <w:rPr>
                <w:rFonts w:asciiTheme="minorHAnsi" w:hAnsiTheme="minorHAnsi" w:cstheme="minorHAnsi"/>
                <w:sz w:val="22"/>
                <w:szCs w:val="22"/>
              </w:rPr>
              <w:t>400.000,00 kn</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246D99" w:rsidRPr="000F20AB" w:rsidRDefault="000B643F" w:rsidP="00644A7A">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644A7A" w:rsidRPr="000F20AB">
              <w:rPr>
                <w:rFonts w:asciiTheme="minorHAnsi" w:hAnsiTheme="minorHAnsi" w:cstheme="minorHAnsi"/>
                <w:sz w:val="22"/>
                <w:szCs w:val="22"/>
              </w:rPr>
              <w:t>Zaposleni novi službenici u Uredu Povjerenstva</w:t>
            </w:r>
          </w:p>
        </w:tc>
      </w:tr>
      <w:tr w:rsidR="00246D99" w:rsidRPr="000F20AB" w:rsidTr="00441E3A">
        <w:tc>
          <w:tcPr>
            <w:tcW w:w="2893" w:type="dxa"/>
            <w:tcBorders>
              <w:top w:val="single" w:sz="6" w:space="0" w:color="auto"/>
              <w:bottom w:val="single" w:sz="6"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246D99" w:rsidRPr="000F20AB" w:rsidRDefault="00A92BD4"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r w:rsidR="00246D99" w:rsidRPr="000F20AB">
              <w:rPr>
                <w:rFonts w:asciiTheme="minorHAnsi" w:hAnsiTheme="minorHAnsi" w:cstheme="minorHAnsi"/>
                <w:b/>
                <w:sz w:val="22"/>
                <w:szCs w:val="22"/>
              </w:rPr>
              <w:t xml:space="preserve"> </w:t>
            </w:r>
          </w:p>
        </w:tc>
      </w:tr>
      <w:tr w:rsidR="00246D99" w:rsidRPr="000F20AB" w:rsidTr="00441E3A">
        <w:trPr>
          <w:trHeight w:val="345"/>
        </w:trPr>
        <w:tc>
          <w:tcPr>
            <w:tcW w:w="2893" w:type="dxa"/>
            <w:tcBorders>
              <w:top w:val="single" w:sz="6" w:space="0" w:color="auto"/>
              <w:bottom w:val="double" w:sz="4" w:space="0" w:color="auto"/>
            </w:tcBorders>
            <w:shd w:val="pct5" w:color="auto" w:fill="auto"/>
          </w:tcPr>
          <w:p w:rsidR="00246D99" w:rsidRPr="000F20AB" w:rsidRDefault="00246D99"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E9087A" w:rsidRPr="000F20AB" w:rsidRDefault="00644A7A" w:rsidP="00E9087A">
            <w:pPr>
              <w:jc w:val="both"/>
              <w:rPr>
                <w:rFonts w:asciiTheme="minorHAnsi" w:hAnsiTheme="minorHAnsi" w:cstheme="minorHAnsi"/>
                <w:sz w:val="22"/>
                <w:szCs w:val="22"/>
              </w:rPr>
            </w:pPr>
            <w:r w:rsidRPr="000F20AB">
              <w:rPr>
                <w:rFonts w:asciiTheme="minorHAnsi" w:hAnsiTheme="minorHAnsi" w:cstheme="minorHAnsi"/>
                <w:sz w:val="22"/>
                <w:szCs w:val="22"/>
              </w:rPr>
              <w:t>Povjerenstvo je u ožujku 2019. godine zaposlilo jednu savjetnicu u Uredu Povjerenstva. Također, dana 26. studenog 2019. godine u „Narodnim novinama“ broj 114/19 objavljen je javni natječaj za zapošljavanje još jednog savjetnika</w:t>
            </w:r>
            <w:r w:rsidR="00E9087A" w:rsidRPr="000F20AB">
              <w:rPr>
                <w:rFonts w:asciiTheme="minorHAnsi" w:hAnsiTheme="minorHAnsi" w:cstheme="minorHAnsi"/>
                <w:sz w:val="22"/>
                <w:szCs w:val="22"/>
              </w:rPr>
              <w:t>.</w:t>
            </w:r>
            <w:r w:rsidRPr="000F20AB">
              <w:rPr>
                <w:rFonts w:asciiTheme="minorHAnsi" w:hAnsiTheme="minorHAnsi" w:cstheme="minorHAnsi"/>
                <w:sz w:val="22"/>
                <w:szCs w:val="22"/>
              </w:rPr>
              <w:t xml:space="preserve"> </w:t>
            </w:r>
          </w:p>
          <w:p w:rsidR="00E9087A" w:rsidRPr="000F20AB" w:rsidRDefault="00E9087A" w:rsidP="00E9087A">
            <w:pPr>
              <w:jc w:val="both"/>
              <w:rPr>
                <w:rFonts w:asciiTheme="minorHAnsi" w:hAnsiTheme="minorHAnsi" w:cstheme="minorHAnsi"/>
                <w:sz w:val="22"/>
                <w:szCs w:val="22"/>
              </w:rPr>
            </w:pPr>
            <w:r w:rsidRPr="000F20AB">
              <w:rPr>
                <w:rFonts w:asciiTheme="minorHAnsi" w:hAnsiTheme="minorHAnsi" w:cstheme="minorHAnsi"/>
                <w:sz w:val="22"/>
                <w:szCs w:val="22"/>
              </w:rPr>
              <w:t xml:space="preserve">31. prosinca 2019. doneseno je rješenje o izboru kandidata, a nakon proteka roka za žalbu, dana 31. siječnja 2020. godine doneseno je rješenje o rasporedu na radno mjesto kojim je primljena kandidatkinja raspoređena na radno mjesto savjetnika u Odjelu za pripremu postupaka, izradu akata i suradnju, u Uredu Povjerenstva za odlučivanje o sukobu interesa. </w:t>
            </w:r>
          </w:p>
          <w:p w:rsidR="00E9087A" w:rsidRPr="000F20AB" w:rsidRDefault="00E9087A" w:rsidP="00E9087A">
            <w:pPr>
              <w:jc w:val="both"/>
              <w:rPr>
                <w:rFonts w:asciiTheme="minorHAnsi" w:hAnsiTheme="minorHAnsi" w:cstheme="minorHAnsi"/>
                <w:sz w:val="22"/>
                <w:szCs w:val="22"/>
              </w:rPr>
            </w:pPr>
            <w:r w:rsidRPr="000F20AB">
              <w:rPr>
                <w:rFonts w:asciiTheme="minorHAnsi" w:hAnsiTheme="minorHAnsi" w:cstheme="minorHAnsi"/>
                <w:sz w:val="22"/>
                <w:szCs w:val="22"/>
              </w:rPr>
              <w:t>Rješenje o prijmu u državnu službu nije bilo potrebno odnositi s obzirom da je izabrana kandidatkinja već bila državna službenica.</w:t>
            </w:r>
          </w:p>
          <w:p w:rsidR="00A92BD4" w:rsidRPr="000F20AB" w:rsidRDefault="00A92BD4" w:rsidP="00E9087A">
            <w:pPr>
              <w:jc w:val="both"/>
              <w:rPr>
                <w:rFonts w:asciiTheme="minorHAnsi" w:hAnsiTheme="minorHAnsi" w:cstheme="minorHAnsi"/>
                <w:sz w:val="22"/>
                <w:szCs w:val="22"/>
              </w:rPr>
            </w:pPr>
          </w:p>
        </w:tc>
      </w:tr>
    </w:tbl>
    <w:p w:rsidR="00246D99" w:rsidRPr="000F20AB" w:rsidRDefault="00246D99" w:rsidP="007E1949">
      <w:pPr>
        <w:jc w:val="both"/>
        <w:rPr>
          <w:rFonts w:asciiTheme="minorHAnsi" w:hAnsiTheme="minorHAnsi" w:cstheme="minorHAnsi"/>
          <w:b/>
          <w:sz w:val="22"/>
          <w:szCs w:val="22"/>
        </w:rPr>
      </w:pPr>
    </w:p>
    <w:p w:rsidR="00C82DE3" w:rsidRPr="000F20AB" w:rsidRDefault="00C82DE3"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644A7A" w:rsidRPr="000F20AB" w:rsidTr="00FF5C0C">
        <w:trPr>
          <w:trHeight w:val="334"/>
        </w:trPr>
        <w:tc>
          <w:tcPr>
            <w:tcW w:w="2893" w:type="dxa"/>
            <w:tcBorders>
              <w:top w:val="double" w:sz="4"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32.</w:t>
            </w:r>
          </w:p>
        </w:tc>
        <w:tc>
          <w:tcPr>
            <w:tcW w:w="6677" w:type="dxa"/>
          </w:tcPr>
          <w:p w:rsidR="00644A7A" w:rsidRPr="000F20AB" w:rsidRDefault="00644A7A" w:rsidP="00644A7A">
            <w:pPr>
              <w:jc w:val="both"/>
              <w:rPr>
                <w:rFonts w:asciiTheme="minorHAnsi" w:hAnsiTheme="minorHAnsi" w:cstheme="minorHAnsi"/>
                <w:sz w:val="22"/>
                <w:szCs w:val="22"/>
              </w:rPr>
            </w:pPr>
            <w:r w:rsidRPr="000F20AB">
              <w:rPr>
                <w:rFonts w:asciiTheme="minorHAnsi" w:hAnsiTheme="minorHAnsi" w:cstheme="minorHAnsi"/>
                <w:sz w:val="22"/>
                <w:szCs w:val="22"/>
              </w:rPr>
              <w:t>Jačanje tehničkih kapaciteta Povjerenstva za odlučivanje i sukobu interesa osiguranjem odgovarajućeg poslovnog prostora</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644A7A" w:rsidRPr="000F20AB" w:rsidRDefault="00644A7A" w:rsidP="00FF5C0C">
            <w:pPr>
              <w:jc w:val="both"/>
              <w:rPr>
                <w:rFonts w:asciiTheme="minorHAnsi" w:hAnsiTheme="minorHAnsi" w:cstheme="minorHAnsi"/>
                <w:sz w:val="22"/>
                <w:szCs w:val="22"/>
              </w:rPr>
            </w:pPr>
            <w:r w:rsidRPr="000F20AB">
              <w:rPr>
                <w:rFonts w:asciiTheme="minorHAnsi" w:hAnsiTheme="minorHAnsi" w:cstheme="minorHAnsi"/>
                <w:sz w:val="22"/>
                <w:szCs w:val="22"/>
              </w:rPr>
              <w:t>Povjerenstvo za odlučivanje o sukobu interesa</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44A7A" w:rsidRPr="000F20AB" w:rsidRDefault="00644A7A"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sz w:val="22"/>
                <w:szCs w:val="22"/>
              </w:rPr>
              <w:t>IV. kvartal 2019.</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644A7A" w:rsidRPr="000F20AB" w:rsidRDefault="00644A7A" w:rsidP="00FF5C0C">
            <w:pPr>
              <w:jc w:val="both"/>
              <w:rPr>
                <w:rFonts w:asciiTheme="minorHAnsi" w:hAnsiTheme="minorHAnsi" w:cstheme="minorHAnsi"/>
                <w:sz w:val="22"/>
                <w:szCs w:val="22"/>
              </w:rPr>
            </w:pPr>
            <w:r w:rsidRPr="000F20AB">
              <w:rPr>
                <w:rFonts w:asciiTheme="minorHAnsi" w:hAnsiTheme="minorHAnsi" w:cstheme="minorHAnsi"/>
                <w:sz w:val="22"/>
                <w:szCs w:val="22"/>
              </w:rPr>
              <w:t>700.000,00 kn</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644A7A" w:rsidRPr="000F20AB" w:rsidRDefault="00644A7A" w:rsidP="00644A7A">
            <w:pPr>
              <w:jc w:val="both"/>
              <w:rPr>
                <w:rFonts w:asciiTheme="minorHAnsi" w:hAnsiTheme="minorHAnsi" w:cstheme="minorHAnsi"/>
                <w:sz w:val="22"/>
                <w:szCs w:val="22"/>
              </w:rPr>
            </w:pPr>
            <w:r w:rsidRPr="000F20AB">
              <w:rPr>
                <w:rFonts w:asciiTheme="minorHAnsi" w:hAnsiTheme="minorHAnsi" w:cstheme="minorHAnsi"/>
                <w:sz w:val="22"/>
                <w:szCs w:val="22"/>
              </w:rPr>
              <w:t>- Preseljenje Ureda Povjerenstva u adekvatan prostor</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644A7A" w:rsidRPr="000F20AB" w:rsidRDefault="0092542E" w:rsidP="00FF5C0C">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644A7A" w:rsidRPr="000F20AB">
              <w:rPr>
                <w:rFonts w:asciiTheme="minorHAnsi" w:hAnsiTheme="minorHAnsi" w:cstheme="minorHAnsi"/>
                <w:b/>
                <w:sz w:val="22"/>
                <w:szCs w:val="22"/>
              </w:rPr>
              <w:t xml:space="preserve">rovedeno </w:t>
            </w:r>
          </w:p>
        </w:tc>
      </w:tr>
      <w:tr w:rsidR="00644A7A" w:rsidRPr="000F20AB" w:rsidTr="00FF5C0C">
        <w:trPr>
          <w:trHeight w:val="345"/>
        </w:trPr>
        <w:tc>
          <w:tcPr>
            <w:tcW w:w="2893" w:type="dxa"/>
            <w:tcBorders>
              <w:top w:val="single" w:sz="6" w:space="0" w:color="auto"/>
              <w:bottom w:val="double" w:sz="4"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166EB" w:rsidRPr="000F20AB" w:rsidRDefault="000166EB" w:rsidP="006D3EA7">
            <w:pPr>
              <w:jc w:val="both"/>
              <w:rPr>
                <w:rFonts w:asciiTheme="minorHAnsi" w:hAnsiTheme="minorHAnsi" w:cstheme="minorHAnsi"/>
                <w:b/>
                <w:color w:val="FF0000"/>
                <w:sz w:val="22"/>
                <w:szCs w:val="22"/>
              </w:rPr>
            </w:pPr>
            <w:r w:rsidRPr="000F20AB">
              <w:rPr>
                <w:rFonts w:asciiTheme="minorHAnsi" w:hAnsiTheme="minorHAnsi" w:cstheme="minorHAnsi"/>
                <w:sz w:val="22"/>
                <w:szCs w:val="22"/>
              </w:rPr>
              <w:t xml:space="preserve">Povjerenstvo je sklopilo s Ministarstvom državne imovine Ugovor o uporabi poslovnog prostora: 1035-03/2019 od 26. studenog 2019. godine, kojim se Povjerenstvu daje na korištenje nekretnina u vlasništvu Republike Hrvatske, i to poslovni prostor ukupne površine 568,07 m² na adresi Kneza Mislava 11/3, Zagreb. </w:t>
            </w:r>
            <w:r w:rsidR="00844F2D" w:rsidRPr="000F20AB">
              <w:rPr>
                <w:rFonts w:asciiTheme="minorHAnsi" w:hAnsiTheme="minorHAnsi" w:cstheme="minorHAnsi"/>
                <w:sz w:val="22"/>
                <w:szCs w:val="22"/>
              </w:rPr>
              <w:t xml:space="preserve">Primopredaja predmetnog poslovnog prostora od strane Ministarstva državne imovine Povjerenstvu održana je 24. siječnja 2020. godine, a 10. veljače 2020. Započeli su poslovi uređenja predmetnog prostora, sukladno obavezi koju je Povjerenstvo preuzelo Ugovorom o uporabi </w:t>
            </w:r>
            <w:r w:rsidR="006D3EA7" w:rsidRPr="000F20AB">
              <w:rPr>
                <w:rFonts w:asciiTheme="minorHAnsi" w:hAnsiTheme="minorHAnsi" w:cstheme="minorHAnsi"/>
                <w:sz w:val="22"/>
                <w:szCs w:val="22"/>
              </w:rPr>
              <w:t>poslovnog prostora. P</w:t>
            </w:r>
            <w:r w:rsidR="00844F2D" w:rsidRPr="000F20AB">
              <w:rPr>
                <w:rFonts w:asciiTheme="minorHAnsi" w:hAnsiTheme="minorHAnsi" w:cstheme="minorHAnsi"/>
                <w:sz w:val="22"/>
                <w:szCs w:val="22"/>
              </w:rPr>
              <w:t xml:space="preserve">reseljenje u novi prostor </w:t>
            </w:r>
            <w:r w:rsidR="006D3EA7" w:rsidRPr="000F20AB">
              <w:rPr>
                <w:rFonts w:asciiTheme="minorHAnsi" w:hAnsiTheme="minorHAnsi" w:cstheme="minorHAnsi"/>
                <w:sz w:val="22"/>
                <w:szCs w:val="22"/>
              </w:rPr>
              <w:t>odvilo se</w:t>
            </w:r>
            <w:r w:rsidR="00844F2D" w:rsidRPr="000F20AB">
              <w:rPr>
                <w:rFonts w:asciiTheme="minorHAnsi" w:hAnsiTheme="minorHAnsi" w:cstheme="minorHAnsi"/>
                <w:sz w:val="22"/>
                <w:szCs w:val="22"/>
              </w:rPr>
              <w:t xml:space="preserve"> 13. srpnja 2020., čime </w:t>
            </w:r>
            <w:r w:rsidR="006D3EA7" w:rsidRPr="000F20AB">
              <w:rPr>
                <w:rFonts w:asciiTheme="minorHAnsi" w:hAnsiTheme="minorHAnsi" w:cstheme="minorHAnsi"/>
                <w:sz w:val="22"/>
                <w:szCs w:val="22"/>
              </w:rPr>
              <w:t>je</w:t>
            </w:r>
            <w:r w:rsidR="00844F2D" w:rsidRPr="000F20AB">
              <w:rPr>
                <w:rFonts w:asciiTheme="minorHAnsi" w:hAnsiTheme="minorHAnsi" w:cstheme="minorHAnsi"/>
                <w:sz w:val="22"/>
                <w:szCs w:val="22"/>
              </w:rPr>
              <w:t xml:space="preserve"> ova aktivnost u potpunosti provedena.  </w:t>
            </w:r>
          </w:p>
        </w:tc>
      </w:tr>
    </w:tbl>
    <w:p w:rsidR="001B6D0F" w:rsidRPr="000F20AB" w:rsidRDefault="001B6D0F" w:rsidP="007E1949">
      <w:pPr>
        <w:jc w:val="both"/>
        <w:rPr>
          <w:rFonts w:asciiTheme="minorHAnsi" w:hAnsiTheme="minorHAnsi" w:cstheme="minorHAnsi"/>
          <w:b/>
          <w:sz w:val="22"/>
          <w:szCs w:val="22"/>
        </w:rPr>
      </w:pPr>
    </w:p>
    <w:p w:rsidR="00C82DE3" w:rsidRPr="000F20AB" w:rsidRDefault="00C82DE3"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644A7A" w:rsidRPr="000F20AB" w:rsidTr="00FF5C0C">
        <w:trPr>
          <w:trHeight w:val="334"/>
        </w:trPr>
        <w:tc>
          <w:tcPr>
            <w:tcW w:w="2893" w:type="dxa"/>
            <w:tcBorders>
              <w:top w:val="double" w:sz="4"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33.</w:t>
            </w:r>
          </w:p>
        </w:tc>
        <w:tc>
          <w:tcPr>
            <w:tcW w:w="6677" w:type="dxa"/>
          </w:tcPr>
          <w:p w:rsidR="00644A7A" w:rsidRPr="000F20AB" w:rsidRDefault="00644A7A" w:rsidP="00644A7A">
            <w:pPr>
              <w:jc w:val="both"/>
              <w:rPr>
                <w:rFonts w:asciiTheme="minorHAnsi" w:hAnsiTheme="minorHAnsi" w:cstheme="minorHAnsi"/>
                <w:sz w:val="22"/>
                <w:szCs w:val="22"/>
              </w:rPr>
            </w:pPr>
            <w:r w:rsidRPr="000F20AB">
              <w:rPr>
                <w:rFonts w:asciiTheme="minorHAnsi" w:hAnsiTheme="minorHAnsi" w:cstheme="minorHAnsi"/>
                <w:sz w:val="22"/>
                <w:szCs w:val="22"/>
              </w:rPr>
              <w:t>Izrada informatičke aplikacije za pretraživanje mišljenja i odluka Povjerenstva na lako pretraživ način</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644A7A" w:rsidRPr="000F20AB" w:rsidRDefault="00644A7A" w:rsidP="00FF5C0C">
            <w:pPr>
              <w:jc w:val="both"/>
              <w:rPr>
                <w:rFonts w:asciiTheme="minorHAnsi" w:hAnsiTheme="minorHAnsi" w:cstheme="minorHAnsi"/>
                <w:sz w:val="22"/>
                <w:szCs w:val="22"/>
              </w:rPr>
            </w:pPr>
            <w:r w:rsidRPr="000F20AB">
              <w:rPr>
                <w:rFonts w:asciiTheme="minorHAnsi" w:hAnsiTheme="minorHAnsi" w:cstheme="minorHAnsi"/>
                <w:sz w:val="22"/>
                <w:szCs w:val="22"/>
              </w:rPr>
              <w:t>Povjerenstvo za odlučivanje o sukobu interesa</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44A7A" w:rsidRPr="000F20AB" w:rsidRDefault="00644A7A"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sz w:val="22"/>
                <w:szCs w:val="22"/>
              </w:rPr>
              <w:t>II. kvartal 2019.</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644A7A" w:rsidRPr="000F20AB" w:rsidRDefault="00946B91" w:rsidP="00FF5C0C">
            <w:pPr>
              <w:jc w:val="both"/>
              <w:rPr>
                <w:rFonts w:asciiTheme="minorHAnsi" w:hAnsiTheme="minorHAnsi" w:cstheme="minorHAnsi"/>
                <w:sz w:val="22"/>
                <w:szCs w:val="22"/>
              </w:rPr>
            </w:pPr>
            <w:r w:rsidRPr="000F20AB">
              <w:rPr>
                <w:rFonts w:asciiTheme="minorHAnsi" w:hAnsiTheme="minorHAnsi" w:cstheme="minorHAnsi"/>
                <w:sz w:val="22"/>
                <w:szCs w:val="22"/>
              </w:rPr>
              <w:t>Nisu potrebna dodatna sredstva</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644A7A" w:rsidRPr="000F20AB" w:rsidRDefault="00644A7A" w:rsidP="00946B91">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46B91" w:rsidRPr="000F20AB">
              <w:rPr>
                <w:rFonts w:asciiTheme="minorHAnsi" w:hAnsiTheme="minorHAnsi" w:cstheme="minorHAnsi"/>
                <w:sz w:val="22"/>
                <w:szCs w:val="22"/>
              </w:rPr>
              <w:t>Izrađena i javno objavljena tražilica akata Povjerenstva na mrežnoj stranici Povjerenstva</w:t>
            </w:r>
          </w:p>
        </w:tc>
      </w:tr>
      <w:tr w:rsidR="00644A7A" w:rsidRPr="000F20AB" w:rsidTr="00FF5C0C">
        <w:tc>
          <w:tcPr>
            <w:tcW w:w="2893" w:type="dxa"/>
            <w:tcBorders>
              <w:top w:val="single" w:sz="6" w:space="0" w:color="auto"/>
              <w:bottom w:val="single" w:sz="6"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 xml:space="preserve">Provedeno </w:t>
            </w:r>
          </w:p>
        </w:tc>
      </w:tr>
      <w:tr w:rsidR="00644A7A" w:rsidRPr="000F20AB" w:rsidTr="00FF5C0C">
        <w:trPr>
          <w:trHeight w:val="345"/>
        </w:trPr>
        <w:tc>
          <w:tcPr>
            <w:tcW w:w="2893" w:type="dxa"/>
            <w:tcBorders>
              <w:top w:val="single" w:sz="6" w:space="0" w:color="auto"/>
              <w:bottom w:val="double" w:sz="4" w:space="0" w:color="auto"/>
            </w:tcBorders>
            <w:shd w:val="pct5" w:color="auto" w:fill="auto"/>
          </w:tcPr>
          <w:p w:rsidR="00644A7A" w:rsidRPr="000F20AB" w:rsidRDefault="00644A7A"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644A7A" w:rsidRPr="000F20AB" w:rsidRDefault="00946B91"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Na mrežnim stranicama Povjerenstva objavljena je „Tražilica odluka i mišljenja“ u koju su uneseni svi akti koje je Povjerenstvo donijelo u novom sazivu, počevši od 1. sjednice 2. saziva Povjerenstva za odlučivanje o sukobu interesa (13. ožujka 2018.). Svi akti su objavljeni u lako </w:t>
            </w:r>
            <w:proofErr w:type="spellStart"/>
            <w:r w:rsidRPr="000F20AB">
              <w:rPr>
                <w:rFonts w:asciiTheme="minorHAnsi" w:hAnsiTheme="minorHAnsi" w:cstheme="minorHAnsi"/>
                <w:sz w:val="22"/>
                <w:szCs w:val="22"/>
              </w:rPr>
              <w:t>pretraživom</w:t>
            </w:r>
            <w:proofErr w:type="spellEnd"/>
            <w:r w:rsidRPr="000F20AB">
              <w:rPr>
                <w:rFonts w:asciiTheme="minorHAnsi" w:hAnsiTheme="minorHAnsi" w:cstheme="minorHAnsi"/>
                <w:sz w:val="22"/>
                <w:szCs w:val="22"/>
              </w:rPr>
              <w:t xml:space="preserve"> word formatu, a omogućeno je i pretraživanje objavljenih akata po više različitih kategorija, kao što su: dužnosnik, dužnost, institucija, vrsta akta, broj sjednice, broj predmeta, ključne riječi itd.</w:t>
            </w:r>
          </w:p>
        </w:tc>
      </w:tr>
    </w:tbl>
    <w:p w:rsidR="00D26C30" w:rsidRPr="000F20AB" w:rsidRDefault="00D26C30" w:rsidP="007E1949">
      <w:pPr>
        <w:jc w:val="both"/>
        <w:rPr>
          <w:rFonts w:asciiTheme="minorHAnsi" w:hAnsiTheme="minorHAnsi" w:cstheme="minorHAnsi"/>
          <w:b/>
          <w:sz w:val="22"/>
          <w:szCs w:val="22"/>
        </w:rPr>
      </w:pPr>
    </w:p>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 xml:space="preserve">Mjera </w:t>
      </w:r>
      <w:r w:rsidR="000B643F" w:rsidRPr="000F20AB">
        <w:rPr>
          <w:rFonts w:asciiTheme="minorHAnsi" w:hAnsiTheme="minorHAnsi" w:cstheme="minorHAnsi"/>
          <w:b/>
          <w:sz w:val="22"/>
          <w:szCs w:val="22"/>
        </w:rPr>
        <w:t>2</w:t>
      </w:r>
      <w:r w:rsidRPr="000F20AB">
        <w:rPr>
          <w:rFonts w:asciiTheme="minorHAnsi" w:hAnsiTheme="minorHAnsi" w:cstheme="minorHAnsi"/>
          <w:b/>
          <w:sz w:val="22"/>
          <w:szCs w:val="22"/>
        </w:rPr>
        <w:t xml:space="preserve">. </w:t>
      </w:r>
      <w:r w:rsidR="000B643F" w:rsidRPr="000F20AB">
        <w:rPr>
          <w:rFonts w:asciiTheme="minorHAnsi" w:hAnsiTheme="minorHAnsi" w:cstheme="minorHAnsi"/>
          <w:b/>
          <w:sz w:val="22"/>
          <w:szCs w:val="22"/>
        </w:rPr>
        <w:t>Jačanje mehanizma provjere imovinskog stanja javnih dužnosnika</w:t>
      </w:r>
    </w:p>
    <w:p w:rsidR="00FD452A" w:rsidRPr="000F20AB" w:rsidRDefault="00FD452A"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64106F" w:rsidRPr="000F20AB" w:rsidTr="00C3157B">
        <w:trPr>
          <w:trHeight w:val="334"/>
        </w:trPr>
        <w:tc>
          <w:tcPr>
            <w:tcW w:w="2893" w:type="dxa"/>
            <w:tcBorders>
              <w:top w:val="double" w:sz="4" w:space="0" w:color="auto"/>
              <w:bottom w:val="single" w:sz="6" w:space="0" w:color="auto"/>
            </w:tcBorders>
            <w:shd w:val="pct5" w:color="auto" w:fill="auto"/>
          </w:tcPr>
          <w:p w:rsidR="0064106F" w:rsidRPr="000F20AB" w:rsidRDefault="00946B91"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34</w:t>
            </w:r>
            <w:r w:rsidR="0064106F" w:rsidRPr="000F20AB">
              <w:rPr>
                <w:rFonts w:asciiTheme="minorHAnsi" w:hAnsiTheme="minorHAnsi" w:cstheme="minorHAnsi"/>
                <w:b/>
                <w:sz w:val="22"/>
                <w:szCs w:val="22"/>
              </w:rPr>
              <w:t>.</w:t>
            </w:r>
          </w:p>
        </w:tc>
        <w:tc>
          <w:tcPr>
            <w:tcW w:w="6677" w:type="dxa"/>
          </w:tcPr>
          <w:p w:rsidR="0064106F" w:rsidRPr="000F20AB" w:rsidRDefault="00946B91" w:rsidP="007E1949">
            <w:pPr>
              <w:jc w:val="both"/>
              <w:rPr>
                <w:rFonts w:asciiTheme="minorHAnsi" w:hAnsiTheme="minorHAnsi" w:cstheme="minorHAnsi"/>
                <w:sz w:val="22"/>
                <w:szCs w:val="22"/>
              </w:rPr>
            </w:pPr>
            <w:r w:rsidRPr="000F20AB">
              <w:rPr>
                <w:rFonts w:asciiTheme="minorHAnsi" w:hAnsiTheme="minorHAnsi" w:cstheme="minorHAnsi"/>
                <w:sz w:val="22"/>
                <w:szCs w:val="22"/>
              </w:rPr>
              <w:t>Unaprjeđenje sustava podnošenja izvješća o imovinskom stanju dužnosnika omogućavanjem automatskog popunjavanja dijela podataka iz dostupnih javnih izvora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64106F" w:rsidRPr="000F20AB" w:rsidRDefault="00946B91" w:rsidP="007E1949">
            <w:pPr>
              <w:jc w:val="both"/>
              <w:rPr>
                <w:rFonts w:asciiTheme="minorHAnsi" w:hAnsiTheme="minorHAnsi" w:cstheme="minorHAnsi"/>
                <w:sz w:val="22"/>
                <w:szCs w:val="22"/>
              </w:rPr>
            </w:pPr>
            <w:r w:rsidRPr="000F20AB">
              <w:rPr>
                <w:rFonts w:asciiTheme="minorHAnsi" w:hAnsiTheme="minorHAnsi" w:cstheme="minorHAnsi"/>
                <w:sz w:val="22"/>
                <w:szCs w:val="22"/>
              </w:rPr>
              <w:t>Povjerenstvo za odlučivanje o sukobu interesa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4106F" w:rsidRPr="000F20AB" w:rsidRDefault="00946B91" w:rsidP="00946B91">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64106F" w:rsidRPr="000F20AB" w:rsidRDefault="0064106F" w:rsidP="000B643F">
            <w:pPr>
              <w:jc w:val="both"/>
              <w:rPr>
                <w:rFonts w:asciiTheme="minorHAnsi" w:hAnsiTheme="minorHAnsi" w:cstheme="minorHAnsi"/>
                <w:b/>
                <w:sz w:val="22"/>
                <w:szCs w:val="22"/>
              </w:rPr>
            </w:pPr>
            <w:r w:rsidRPr="000F20AB">
              <w:rPr>
                <w:rFonts w:asciiTheme="minorHAnsi" w:hAnsiTheme="minorHAnsi" w:cstheme="minorHAnsi"/>
                <w:sz w:val="22"/>
                <w:szCs w:val="22"/>
              </w:rPr>
              <w:t>I</w:t>
            </w:r>
            <w:r w:rsidR="00946B91"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946B91"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64106F" w:rsidRPr="000F20AB">
              <w:rPr>
                <w:rFonts w:asciiTheme="minorHAnsi" w:hAnsiTheme="minorHAnsi" w:cstheme="minorHAnsi"/>
                <w:b/>
                <w:sz w:val="22"/>
                <w:szCs w:val="22"/>
              </w:rPr>
              <w:t xml:space="preserve"> sredstva</w:t>
            </w:r>
          </w:p>
        </w:tc>
        <w:tc>
          <w:tcPr>
            <w:tcW w:w="6677" w:type="dxa"/>
          </w:tcPr>
          <w:p w:rsidR="0064106F" w:rsidRPr="000F20AB" w:rsidRDefault="00946B91" w:rsidP="007E1949">
            <w:pPr>
              <w:jc w:val="both"/>
              <w:rPr>
                <w:rFonts w:asciiTheme="minorHAnsi" w:hAnsiTheme="minorHAnsi" w:cstheme="minorHAnsi"/>
                <w:b/>
                <w:sz w:val="22"/>
                <w:szCs w:val="22"/>
              </w:rPr>
            </w:pPr>
            <w:r w:rsidRPr="000F20AB">
              <w:rPr>
                <w:rFonts w:asciiTheme="minorHAnsi" w:hAnsiTheme="minorHAnsi" w:cstheme="minorHAnsi"/>
                <w:sz w:val="22"/>
                <w:szCs w:val="22"/>
              </w:rPr>
              <w:t>100.000,00 kn</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64106F" w:rsidRPr="000F20AB" w:rsidRDefault="000B643F" w:rsidP="00946B91">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46B91" w:rsidRPr="000F20AB">
              <w:rPr>
                <w:rFonts w:asciiTheme="minorHAnsi" w:hAnsiTheme="minorHAnsi" w:cstheme="minorHAnsi"/>
                <w:sz w:val="22"/>
                <w:szCs w:val="22"/>
              </w:rPr>
              <w:t>Unaprijeđen sustav izvješća o imovinskom stanju dužnosnika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Status provedbe</w:t>
            </w:r>
          </w:p>
        </w:tc>
        <w:tc>
          <w:tcPr>
            <w:tcW w:w="6677" w:type="dxa"/>
          </w:tcPr>
          <w:p w:rsidR="0064106F" w:rsidRPr="000F20AB" w:rsidRDefault="009F1072"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r>
      <w:tr w:rsidR="0064106F" w:rsidRPr="000F20AB" w:rsidTr="00C3157B">
        <w:trPr>
          <w:trHeight w:val="345"/>
        </w:trPr>
        <w:tc>
          <w:tcPr>
            <w:tcW w:w="2893" w:type="dxa"/>
            <w:tcBorders>
              <w:top w:val="single" w:sz="6" w:space="0" w:color="auto"/>
              <w:bottom w:val="double" w:sz="4"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A92BD4" w:rsidRPr="000F20AB" w:rsidRDefault="00946B91" w:rsidP="00231A44">
            <w:pPr>
              <w:jc w:val="both"/>
              <w:rPr>
                <w:rFonts w:asciiTheme="minorHAnsi" w:hAnsiTheme="minorHAnsi" w:cstheme="minorHAnsi"/>
                <w:sz w:val="22"/>
                <w:szCs w:val="22"/>
              </w:rPr>
            </w:pPr>
            <w:r w:rsidRPr="000F20AB">
              <w:rPr>
                <w:rFonts w:asciiTheme="minorHAnsi" w:hAnsiTheme="minorHAnsi" w:cstheme="minorHAnsi"/>
                <w:sz w:val="22"/>
                <w:szCs w:val="22"/>
              </w:rPr>
              <w:t>Povjerenstvo je tijekom 2019. godine planiralo unaprijediti postupak podnošenja izvješća o imovinskom stanju na način da se kod popunjavanja obrasca za podnošenje izvješća o imovinskom stanju omogući automatsko povlačenje pojedinih podataka o imovini dužnosnika iz dostupnih javnih izvora i baza podataka o imovini koju vode pojedina državna tijela. Međutim, nakon detaljne analize javno dostupnih podataka koji bi se mogli povući kod ispunjavanja izvješća o imovinskom stanju, Povjerenstvo je zaključilo da ulaganje u dorade informatičkog sustava koje bi to omogućile ne opravdava uložene troškove jer trenutno postoji vrlo mali broj javno dostupnih podataka koji bi se na takav način mogli koristiti. Povjerenstvo je stoga procijenilo da bi u ovom trenutku bilo svrsishodnije dio raspoloživih financijskih sredstava utrošiti na doradu i unaprjeđenje aplikacije za povlačenje, evidentiranje i usporedbu podataka o imovinskom stanju dužnosnika kojima raspolažu pojedina državna tijela, kako bi se efikasnije mogao provoditi postupak redovitih provjera izvješća o imovinskom stanju dužnosnika.</w:t>
            </w:r>
          </w:p>
        </w:tc>
      </w:tr>
    </w:tbl>
    <w:p w:rsidR="00424D0C" w:rsidRPr="000F20AB" w:rsidRDefault="00424D0C" w:rsidP="00965C50">
      <w:pPr>
        <w:pStyle w:val="Heading3"/>
        <w:rPr>
          <w:rFonts w:asciiTheme="minorHAnsi" w:hAnsiTheme="minorHAnsi" w:cstheme="minorHAnsi"/>
          <w:color w:val="auto"/>
          <w:sz w:val="22"/>
          <w:szCs w:val="22"/>
          <w:u w:val="single"/>
        </w:rPr>
      </w:pPr>
    </w:p>
    <w:p w:rsidR="00C91B69" w:rsidRPr="000F20AB" w:rsidRDefault="00C91B69" w:rsidP="00965C50">
      <w:pPr>
        <w:pStyle w:val="Heading3"/>
        <w:rPr>
          <w:rFonts w:asciiTheme="minorHAnsi" w:hAnsiTheme="minorHAnsi" w:cstheme="minorHAnsi"/>
          <w:color w:val="auto"/>
          <w:sz w:val="22"/>
          <w:szCs w:val="22"/>
          <w:u w:val="single"/>
        </w:rPr>
      </w:pPr>
      <w:bookmarkStart w:id="9" w:name="_Toc50626747"/>
      <w:r w:rsidRPr="000F20AB">
        <w:rPr>
          <w:rFonts w:asciiTheme="minorHAnsi" w:hAnsiTheme="minorHAnsi" w:cstheme="minorHAnsi"/>
          <w:color w:val="auto"/>
          <w:sz w:val="22"/>
          <w:szCs w:val="22"/>
          <w:u w:val="single"/>
        </w:rPr>
        <w:t>5.1.6. Pravo na pristup informacijama</w:t>
      </w:r>
      <w:bookmarkEnd w:id="9"/>
    </w:p>
    <w:p w:rsidR="00C91B69" w:rsidRPr="000F20AB" w:rsidRDefault="00C91B69" w:rsidP="00C91B69">
      <w:pPr>
        <w:jc w:val="both"/>
        <w:rPr>
          <w:rFonts w:asciiTheme="minorHAnsi" w:hAnsiTheme="minorHAnsi" w:cstheme="minorHAnsi"/>
          <w:b/>
          <w:sz w:val="22"/>
          <w:szCs w:val="22"/>
        </w:rPr>
      </w:pPr>
    </w:p>
    <w:p w:rsidR="00C91B69" w:rsidRPr="000F20AB" w:rsidRDefault="00C91B69" w:rsidP="00C91B69">
      <w:pPr>
        <w:jc w:val="both"/>
        <w:rPr>
          <w:rFonts w:asciiTheme="minorHAnsi" w:hAnsiTheme="minorHAnsi" w:cstheme="minorHAnsi"/>
          <w:sz w:val="22"/>
          <w:szCs w:val="22"/>
        </w:rPr>
      </w:pPr>
      <w:r w:rsidRPr="000F20AB">
        <w:rPr>
          <w:rFonts w:asciiTheme="minorHAnsi" w:hAnsiTheme="minorHAnsi" w:cstheme="minorHAnsi"/>
          <w:b/>
          <w:sz w:val="22"/>
          <w:szCs w:val="22"/>
        </w:rPr>
        <w:t>Mjera 1. Jačanje provedbe Zakona o pravu na pristup informacijama i drugih propisa kojima se ostvaruje transparentnost</w:t>
      </w:r>
    </w:p>
    <w:p w:rsidR="00D004F2" w:rsidRPr="000F20AB" w:rsidRDefault="00D004F2"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2"/>
        <w:gridCol w:w="6523"/>
      </w:tblGrid>
      <w:tr w:rsidR="0064106F" w:rsidRPr="000F20AB" w:rsidTr="00C3157B">
        <w:trPr>
          <w:trHeight w:val="334"/>
        </w:trPr>
        <w:tc>
          <w:tcPr>
            <w:tcW w:w="2893" w:type="dxa"/>
            <w:tcBorders>
              <w:top w:val="double" w:sz="4" w:space="0" w:color="auto"/>
              <w:bottom w:val="single" w:sz="6" w:space="0" w:color="auto"/>
            </w:tcBorders>
            <w:shd w:val="pct5" w:color="auto" w:fill="auto"/>
          </w:tcPr>
          <w:p w:rsidR="0064106F" w:rsidRPr="000F20AB" w:rsidRDefault="00946B91" w:rsidP="007E1949">
            <w:pPr>
              <w:jc w:val="both"/>
              <w:rPr>
                <w:rFonts w:asciiTheme="minorHAnsi" w:hAnsiTheme="minorHAnsi" w:cstheme="minorHAnsi"/>
                <w:b/>
                <w:sz w:val="22"/>
                <w:szCs w:val="22"/>
              </w:rPr>
            </w:pPr>
            <w:r w:rsidRPr="008D047B">
              <w:rPr>
                <w:rFonts w:asciiTheme="minorHAnsi" w:hAnsiTheme="minorHAnsi" w:cstheme="minorHAnsi"/>
                <w:b/>
                <w:sz w:val="22"/>
                <w:szCs w:val="22"/>
              </w:rPr>
              <w:t>Aktivnost 38</w:t>
            </w:r>
            <w:r w:rsidR="0064106F" w:rsidRPr="008D047B">
              <w:rPr>
                <w:rFonts w:asciiTheme="minorHAnsi" w:hAnsiTheme="minorHAnsi" w:cstheme="minorHAnsi"/>
                <w:b/>
                <w:sz w:val="22"/>
                <w:szCs w:val="22"/>
              </w:rPr>
              <w:t>.</w:t>
            </w:r>
          </w:p>
        </w:tc>
        <w:tc>
          <w:tcPr>
            <w:tcW w:w="6677" w:type="dxa"/>
          </w:tcPr>
          <w:p w:rsidR="0064106F" w:rsidRPr="000F20AB" w:rsidRDefault="00946B91" w:rsidP="00C91B69">
            <w:pPr>
              <w:jc w:val="both"/>
              <w:rPr>
                <w:rFonts w:asciiTheme="minorHAnsi" w:hAnsiTheme="minorHAnsi" w:cstheme="minorHAnsi"/>
                <w:sz w:val="22"/>
                <w:szCs w:val="22"/>
              </w:rPr>
            </w:pPr>
            <w:r w:rsidRPr="000F20AB">
              <w:rPr>
                <w:rFonts w:asciiTheme="minorHAnsi" w:hAnsiTheme="minorHAnsi" w:cstheme="minorHAnsi"/>
                <w:sz w:val="22"/>
                <w:szCs w:val="22"/>
              </w:rPr>
              <w:t xml:space="preserve">Razvoj on-line platforme za objavu dokumenata Savjeta za sprječavanje korupcije, uključujući i izvješća o provedbi akcijskih planova, s ciljem jačanja dostupnosti informacija o provedbi </w:t>
            </w:r>
            <w:proofErr w:type="spellStart"/>
            <w:r w:rsidRPr="000F20AB">
              <w:rPr>
                <w:rFonts w:asciiTheme="minorHAnsi" w:hAnsiTheme="minorHAnsi" w:cstheme="minorHAnsi"/>
                <w:sz w:val="22"/>
                <w:szCs w:val="22"/>
              </w:rPr>
              <w:t>antikoruptivnih</w:t>
            </w:r>
            <w:proofErr w:type="spellEnd"/>
            <w:r w:rsidRPr="000F20AB">
              <w:rPr>
                <w:rFonts w:asciiTheme="minorHAnsi" w:hAnsiTheme="minorHAnsi" w:cstheme="minorHAnsi"/>
                <w:sz w:val="22"/>
                <w:szCs w:val="22"/>
              </w:rPr>
              <w:t xml:space="preserve"> aktivnosti nadležnih tijela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64106F" w:rsidRPr="000F20AB" w:rsidRDefault="00946B91"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pravosuđa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64106F" w:rsidRPr="000F20AB" w:rsidRDefault="00C91B69"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64106F" w:rsidRPr="000F20AB" w:rsidRDefault="00A04B18" w:rsidP="00C91B69">
            <w:pPr>
              <w:jc w:val="both"/>
              <w:rPr>
                <w:rFonts w:asciiTheme="minorHAnsi" w:hAnsiTheme="minorHAnsi" w:cstheme="minorHAnsi"/>
                <w:b/>
                <w:sz w:val="22"/>
                <w:szCs w:val="22"/>
              </w:rPr>
            </w:pPr>
            <w:r w:rsidRPr="000F20AB">
              <w:rPr>
                <w:rFonts w:asciiTheme="minorHAnsi" w:hAnsiTheme="minorHAnsi" w:cstheme="minorHAnsi"/>
                <w:sz w:val="22"/>
                <w:szCs w:val="22"/>
              </w:rPr>
              <w:t>I</w:t>
            </w:r>
            <w:r w:rsidR="00946B91" w:rsidRPr="000F20AB">
              <w:rPr>
                <w:rFonts w:asciiTheme="minorHAnsi" w:hAnsiTheme="minorHAnsi" w:cstheme="minorHAnsi"/>
                <w:sz w:val="22"/>
                <w:szCs w:val="22"/>
              </w:rPr>
              <w:t>II</w:t>
            </w:r>
            <w:r w:rsidR="0064106F" w:rsidRPr="000F20AB">
              <w:rPr>
                <w:rFonts w:asciiTheme="minorHAnsi" w:hAnsiTheme="minorHAnsi" w:cstheme="minorHAnsi"/>
                <w:sz w:val="22"/>
                <w:szCs w:val="22"/>
              </w:rPr>
              <w:t>. kvartal 201</w:t>
            </w:r>
            <w:r w:rsidR="00946B91" w:rsidRPr="000F20AB">
              <w:rPr>
                <w:rFonts w:asciiTheme="minorHAnsi" w:hAnsiTheme="minorHAnsi" w:cstheme="minorHAnsi"/>
                <w:sz w:val="22"/>
                <w:szCs w:val="22"/>
              </w:rPr>
              <w:t>9</w:t>
            </w:r>
            <w:r w:rsidR="0064106F" w:rsidRPr="000F20AB">
              <w:rPr>
                <w:rFonts w:asciiTheme="minorHAnsi" w:hAnsiTheme="minorHAnsi" w:cstheme="minorHAnsi"/>
                <w:sz w:val="22"/>
                <w:szCs w:val="22"/>
              </w:rPr>
              <w:t>.</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64106F" w:rsidRPr="000F20AB">
              <w:rPr>
                <w:rFonts w:asciiTheme="minorHAnsi" w:hAnsiTheme="minorHAnsi" w:cstheme="minorHAnsi"/>
                <w:b/>
                <w:sz w:val="22"/>
                <w:szCs w:val="22"/>
              </w:rPr>
              <w:t xml:space="preserve"> sredstva</w:t>
            </w:r>
          </w:p>
        </w:tc>
        <w:tc>
          <w:tcPr>
            <w:tcW w:w="6677" w:type="dxa"/>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64106F" w:rsidRPr="000F20AB" w:rsidRDefault="00C91B69" w:rsidP="00946B91">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946B91" w:rsidRPr="000F20AB">
              <w:rPr>
                <w:rFonts w:asciiTheme="minorHAnsi" w:hAnsiTheme="minorHAnsi" w:cstheme="minorHAnsi"/>
                <w:sz w:val="22"/>
                <w:szCs w:val="22"/>
              </w:rPr>
              <w:t>Razvijena platforma na stranicama Ministarstva pravosuđa</w:t>
            </w:r>
          </w:p>
        </w:tc>
      </w:tr>
      <w:tr w:rsidR="0064106F" w:rsidRPr="000F20AB" w:rsidTr="00C3157B">
        <w:tc>
          <w:tcPr>
            <w:tcW w:w="2893" w:type="dxa"/>
            <w:tcBorders>
              <w:top w:val="single" w:sz="6" w:space="0" w:color="auto"/>
              <w:bottom w:val="single" w:sz="6"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64106F" w:rsidRPr="000F20AB" w:rsidRDefault="005132EC" w:rsidP="007E1949">
            <w:pPr>
              <w:jc w:val="both"/>
              <w:rPr>
                <w:rFonts w:asciiTheme="minorHAnsi" w:hAnsiTheme="minorHAnsi" w:cstheme="minorHAnsi"/>
                <w:b/>
                <w:sz w:val="22"/>
                <w:szCs w:val="22"/>
              </w:rPr>
            </w:pPr>
            <w:r>
              <w:rPr>
                <w:rFonts w:asciiTheme="minorHAnsi" w:hAnsiTheme="minorHAnsi" w:cstheme="minorHAnsi"/>
                <w:b/>
                <w:sz w:val="22"/>
                <w:szCs w:val="22"/>
              </w:rPr>
              <w:t>Provedeno</w:t>
            </w:r>
          </w:p>
        </w:tc>
      </w:tr>
      <w:tr w:rsidR="00E31D46" w:rsidRPr="000F20AB" w:rsidTr="00C3157B">
        <w:trPr>
          <w:trHeight w:val="345"/>
        </w:trPr>
        <w:tc>
          <w:tcPr>
            <w:tcW w:w="2893" w:type="dxa"/>
            <w:tcBorders>
              <w:top w:val="single" w:sz="6" w:space="0" w:color="auto"/>
              <w:bottom w:val="double" w:sz="4" w:space="0" w:color="auto"/>
            </w:tcBorders>
            <w:shd w:val="pct5" w:color="auto" w:fill="auto"/>
          </w:tcPr>
          <w:p w:rsidR="0064106F" w:rsidRPr="000F20AB" w:rsidRDefault="0064106F"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64106F" w:rsidRPr="008D047B" w:rsidRDefault="00AD5AE2" w:rsidP="008D047B">
            <w:pPr>
              <w:jc w:val="both"/>
              <w:rPr>
                <w:rFonts w:asciiTheme="minorHAnsi" w:eastAsiaTheme="minorHAnsi" w:hAnsiTheme="minorHAnsi" w:cstheme="minorHAnsi"/>
                <w:sz w:val="22"/>
                <w:szCs w:val="22"/>
                <w:lang w:eastAsia="en-US"/>
              </w:rPr>
            </w:pPr>
            <w:r w:rsidRPr="008D047B">
              <w:rPr>
                <w:rFonts w:asciiTheme="minorHAnsi" w:eastAsiaTheme="minorHAnsi" w:hAnsiTheme="minorHAnsi" w:cstheme="minorHAnsi"/>
                <w:sz w:val="22"/>
                <w:szCs w:val="22"/>
                <w:lang w:eastAsia="en-US"/>
              </w:rPr>
              <w:t xml:space="preserve">On-line platforma za objavljivanje dokumenata Savjeta za sprječavanje korupcije predviđena na web stranicama Ministarstva pravosuđa je </w:t>
            </w:r>
            <w:r w:rsidR="008D047B" w:rsidRPr="008D047B">
              <w:rPr>
                <w:rFonts w:asciiTheme="minorHAnsi" w:eastAsiaTheme="minorHAnsi" w:hAnsiTheme="minorHAnsi" w:cstheme="minorHAnsi"/>
                <w:sz w:val="22"/>
                <w:szCs w:val="22"/>
                <w:lang w:eastAsia="en-US"/>
              </w:rPr>
              <w:t xml:space="preserve">izrađena. Također, </w:t>
            </w:r>
            <w:r w:rsidRPr="008D047B">
              <w:rPr>
                <w:rFonts w:asciiTheme="minorHAnsi" w:eastAsiaTheme="minorHAnsi" w:hAnsiTheme="minorHAnsi" w:cstheme="minorHAnsi"/>
                <w:sz w:val="22"/>
                <w:szCs w:val="22"/>
                <w:lang w:eastAsia="en-US"/>
              </w:rPr>
              <w:t xml:space="preserve">u produkciju </w:t>
            </w:r>
            <w:r w:rsidR="008D047B" w:rsidRPr="008D047B">
              <w:rPr>
                <w:rFonts w:asciiTheme="minorHAnsi" w:eastAsiaTheme="minorHAnsi" w:hAnsiTheme="minorHAnsi" w:cstheme="minorHAnsi"/>
                <w:sz w:val="22"/>
                <w:szCs w:val="22"/>
                <w:lang w:eastAsia="en-US"/>
              </w:rPr>
              <w:t xml:space="preserve">su puštene </w:t>
            </w:r>
            <w:r w:rsidRPr="008D047B">
              <w:rPr>
                <w:rFonts w:asciiTheme="minorHAnsi" w:eastAsiaTheme="minorHAnsi" w:hAnsiTheme="minorHAnsi" w:cstheme="minorHAnsi"/>
                <w:sz w:val="22"/>
                <w:szCs w:val="22"/>
                <w:lang w:eastAsia="en-US"/>
              </w:rPr>
              <w:t xml:space="preserve">izmjene koje se tiču čitave web stranice Ministarstva, pa tako i onog dijela koji </w:t>
            </w:r>
            <w:r w:rsidR="008D047B" w:rsidRPr="008D047B">
              <w:rPr>
                <w:rFonts w:asciiTheme="minorHAnsi" w:eastAsiaTheme="minorHAnsi" w:hAnsiTheme="minorHAnsi" w:cstheme="minorHAnsi"/>
                <w:sz w:val="22"/>
                <w:szCs w:val="22"/>
                <w:lang w:eastAsia="en-US"/>
              </w:rPr>
              <w:t>se odnosi na informacije o području borbe protiv korupcije, uzimajući u obzir izvješća o provedbi strateških dokumenata</w:t>
            </w:r>
            <w:r w:rsidR="008D047B" w:rsidRPr="008D047B">
              <w:rPr>
                <w:rFonts w:asciiTheme="minorHAnsi" w:hAnsiTheme="minorHAnsi" w:cstheme="minorHAnsi"/>
              </w:rPr>
              <w:t xml:space="preserve"> i ostalih aktivnosti, </w:t>
            </w:r>
            <w:r w:rsidR="008D047B" w:rsidRPr="008D047B">
              <w:rPr>
                <w:rFonts w:asciiTheme="minorHAnsi" w:eastAsiaTheme="minorHAnsi" w:hAnsiTheme="minorHAnsi" w:cstheme="minorHAnsi"/>
                <w:sz w:val="22"/>
                <w:szCs w:val="22"/>
                <w:lang w:eastAsia="en-US"/>
              </w:rPr>
              <w:t xml:space="preserve">s ciljem jačanja dostupnosti informacija o provedbi </w:t>
            </w:r>
            <w:proofErr w:type="spellStart"/>
            <w:r w:rsidR="008D047B" w:rsidRPr="008D047B">
              <w:rPr>
                <w:rFonts w:asciiTheme="minorHAnsi" w:eastAsiaTheme="minorHAnsi" w:hAnsiTheme="minorHAnsi" w:cstheme="minorHAnsi"/>
                <w:sz w:val="22"/>
                <w:szCs w:val="22"/>
                <w:lang w:eastAsia="en-US"/>
              </w:rPr>
              <w:t>antikoruptivnih</w:t>
            </w:r>
            <w:proofErr w:type="spellEnd"/>
            <w:r w:rsidR="008D047B" w:rsidRPr="008D047B">
              <w:rPr>
                <w:rFonts w:asciiTheme="minorHAnsi" w:eastAsiaTheme="minorHAnsi" w:hAnsiTheme="minorHAnsi" w:cstheme="minorHAnsi"/>
                <w:sz w:val="22"/>
                <w:szCs w:val="22"/>
                <w:lang w:eastAsia="en-US"/>
              </w:rPr>
              <w:t xml:space="preserve"> aktivnosti nadležnih tijela</w:t>
            </w:r>
            <w:r w:rsidR="002133C3">
              <w:rPr>
                <w:rFonts w:asciiTheme="minorHAnsi" w:eastAsiaTheme="minorHAnsi" w:hAnsiTheme="minorHAnsi" w:cstheme="minorHAnsi"/>
                <w:sz w:val="22"/>
                <w:szCs w:val="22"/>
                <w:lang w:eastAsia="en-US"/>
              </w:rPr>
              <w:t xml:space="preserve"> -</w:t>
            </w:r>
            <w:r w:rsidR="00C6226F">
              <w:rPr>
                <w:rFonts w:asciiTheme="minorHAnsi" w:eastAsiaTheme="minorHAnsi" w:hAnsiTheme="minorHAnsi" w:cstheme="minorHAnsi"/>
                <w:sz w:val="22"/>
                <w:szCs w:val="22"/>
                <w:lang w:eastAsia="en-US"/>
              </w:rPr>
              <w:t xml:space="preserve"> </w:t>
            </w:r>
            <w:hyperlink r:id="rId15" w:history="1">
              <w:r w:rsidR="002133C3" w:rsidRPr="0033796A">
                <w:rPr>
                  <w:rStyle w:val="Hyperlink"/>
                  <w:rFonts w:asciiTheme="minorHAnsi" w:eastAsiaTheme="minorHAnsi" w:hAnsiTheme="minorHAnsi" w:cstheme="minorHAnsi"/>
                  <w:sz w:val="22"/>
                  <w:szCs w:val="22"/>
                  <w:lang w:eastAsia="en-US"/>
                </w:rPr>
                <w:t>https://pravosudje.gov.hr/istaknute-teme/antikorupcija-21507/savjet-za-sprjecavanje-korupcije/21530</w:t>
              </w:r>
            </w:hyperlink>
            <w:r w:rsidR="002133C3">
              <w:rPr>
                <w:rFonts w:asciiTheme="minorHAnsi" w:eastAsiaTheme="minorHAnsi" w:hAnsiTheme="minorHAnsi" w:cstheme="minorHAnsi"/>
                <w:sz w:val="22"/>
                <w:szCs w:val="22"/>
                <w:lang w:eastAsia="en-US"/>
              </w:rPr>
              <w:t xml:space="preserve">; </w:t>
            </w:r>
            <w:hyperlink r:id="rId16" w:history="1">
              <w:r w:rsidR="002133C3" w:rsidRPr="0033796A">
                <w:rPr>
                  <w:rStyle w:val="Hyperlink"/>
                  <w:rFonts w:asciiTheme="minorHAnsi" w:eastAsiaTheme="minorHAnsi" w:hAnsiTheme="minorHAnsi" w:cstheme="minorHAnsi"/>
                  <w:sz w:val="22"/>
                  <w:szCs w:val="22"/>
                  <w:lang w:eastAsia="en-US"/>
                </w:rPr>
                <w:t>https://pravosudje.gov.hr/antikorupcija-21507/21507</w:t>
              </w:r>
            </w:hyperlink>
            <w:r w:rsidR="002133C3">
              <w:rPr>
                <w:rFonts w:asciiTheme="minorHAnsi" w:eastAsiaTheme="minorHAnsi" w:hAnsiTheme="minorHAnsi" w:cstheme="minorHAnsi"/>
                <w:sz w:val="22"/>
                <w:szCs w:val="22"/>
                <w:lang w:eastAsia="en-US"/>
              </w:rPr>
              <w:t xml:space="preserve"> .</w:t>
            </w:r>
          </w:p>
        </w:tc>
      </w:tr>
    </w:tbl>
    <w:p w:rsidR="00FD452A" w:rsidRPr="000F20AB" w:rsidRDefault="00FD452A" w:rsidP="007E1949">
      <w:pPr>
        <w:jc w:val="both"/>
        <w:rPr>
          <w:rFonts w:asciiTheme="minorHAnsi" w:hAnsiTheme="minorHAnsi" w:cstheme="minorHAnsi"/>
          <w:sz w:val="22"/>
          <w:szCs w:val="22"/>
        </w:rPr>
      </w:pPr>
    </w:p>
    <w:p w:rsidR="00C82DE3" w:rsidRPr="000F20AB" w:rsidRDefault="00C82DE3"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A04B18" w:rsidRPr="000F20AB" w:rsidTr="00C3157B">
        <w:trPr>
          <w:trHeight w:val="334"/>
        </w:trPr>
        <w:tc>
          <w:tcPr>
            <w:tcW w:w="2893" w:type="dxa"/>
            <w:tcBorders>
              <w:top w:val="double" w:sz="4" w:space="0" w:color="auto"/>
              <w:bottom w:val="single" w:sz="6" w:space="0" w:color="auto"/>
            </w:tcBorders>
            <w:shd w:val="pct5" w:color="auto" w:fill="auto"/>
          </w:tcPr>
          <w:p w:rsidR="00A04B18" w:rsidRPr="000F20AB" w:rsidRDefault="00AD5AE2"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39</w:t>
            </w:r>
            <w:r w:rsidR="00A04B18" w:rsidRPr="000F20AB">
              <w:rPr>
                <w:rFonts w:asciiTheme="minorHAnsi" w:hAnsiTheme="minorHAnsi" w:cstheme="minorHAnsi"/>
                <w:b/>
                <w:sz w:val="22"/>
                <w:szCs w:val="22"/>
              </w:rPr>
              <w:t>.</w:t>
            </w:r>
          </w:p>
        </w:tc>
        <w:tc>
          <w:tcPr>
            <w:tcW w:w="6677" w:type="dxa"/>
          </w:tcPr>
          <w:p w:rsidR="00A04B18" w:rsidRPr="000F20AB" w:rsidRDefault="00AD5AE2" w:rsidP="007E1949">
            <w:pPr>
              <w:jc w:val="both"/>
              <w:rPr>
                <w:rFonts w:asciiTheme="minorHAnsi" w:hAnsiTheme="minorHAnsi" w:cstheme="minorHAnsi"/>
                <w:sz w:val="22"/>
                <w:szCs w:val="22"/>
              </w:rPr>
            </w:pPr>
            <w:r w:rsidRPr="000F20AB">
              <w:rPr>
                <w:rFonts w:asciiTheme="minorHAnsi" w:hAnsiTheme="minorHAnsi" w:cstheme="minorHAnsi"/>
                <w:sz w:val="22"/>
                <w:szCs w:val="22"/>
              </w:rPr>
              <w:t>Razvoj korisnički orijentiranog sučelja temeljem provedene analize potreba korisnika sustava te novih funkcionalnosti (otvorenost formata podataka bazirano na klasifikaciji 5 zvjezdica otvorenosti) i procesa u sustavu</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A04B18"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Nositelj</w:t>
            </w:r>
          </w:p>
        </w:tc>
        <w:tc>
          <w:tcPr>
            <w:tcW w:w="6677" w:type="dxa"/>
          </w:tcPr>
          <w:p w:rsidR="00A04B18" w:rsidRPr="000F20AB" w:rsidRDefault="00AD5AE2" w:rsidP="007E1949">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razvoj digitalnog društva</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A04B18"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A04B18" w:rsidRPr="000F20AB" w:rsidRDefault="00D004F2"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A04B18"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A04B18" w:rsidRPr="000F20AB" w:rsidRDefault="00AD5AE2" w:rsidP="00D004F2">
            <w:pPr>
              <w:jc w:val="both"/>
              <w:rPr>
                <w:rFonts w:asciiTheme="minorHAnsi" w:hAnsiTheme="minorHAnsi" w:cstheme="minorHAnsi"/>
                <w:b/>
                <w:sz w:val="22"/>
                <w:szCs w:val="22"/>
              </w:rPr>
            </w:pPr>
            <w:r w:rsidRPr="000F20AB">
              <w:rPr>
                <w:rFonts w:asciiTheme="minorHAnsi" w:hAnsiTheme="minorHAnsi" w:cstheme="minorHAnsi"/>
                <w:sz w:val="22"/>
                <w:szCs w:val="22"/>
              </w:rPr>
              <w:t>IV</w:t>
            </w:r>
            <w:r w:rsidR="00A04B18"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A04B18" w:rsidRPr="000F20AB">
              <w:rPr>
                <w:rFonts w:asciiTheme="minorHAnsi" w:hAnsiTheme="minorHAnsi" w:cstheme="minorHAnsi"/>
                <w:sz w:val="22"/>
                <w:szCs w:val="22"/>
              </w:rPr>
              <w:t>.</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A04B18" w:rsidRPr="000F20AB">
              <w:rPr>
                <w:rFonts w:asciiTheme="minorHAnsi" w:hAnsiTheme="minorHAnsi" w:cstheme="minorHAnsi"/>
                <w:b/>
                <w:sz w:val="22"/>
                <w:szCs w:val="22"/>
              </w:rPr>
              <w:t xml:space="preserve"> sredstva</w:t>
            </w:r>
          </w:p>
        </w:tc>
        <w:tc>
          <w:tcPr>
            <w:tcW w:w="6677" w:type="dxa"/>
          </w:tcPr>
          <w:p w:rsidR="00A04B18" w:rsidRPr="000F20AB" w:rsidRDefault="00AD5AE2" w:rsidP="007E1949">
            <w:pPr>
              <w:jc w:val="both"/>
              <w:rPr>
                <w:rFonts w:asciiTheme="minorHAnsi" w:hAnsiTheme="minorHAnsi" w:cstheme="minorHAnsi"/>
                <w:b/>
                <w:sz w:val="22"/>
                <w:szCs w:val="22"/>
              </w:rPr>
            </w:pPr>
            <w:r w:rsidRPr="000F20AB">
              <w:rPr>
                <w:rFonts w:asciiTheme="minorHAnsi" w:hAnsiTheme="minorHAnsi" w:cstheme="minorHAnsi"/>
                <w:sz w:val="22"/>
                <w:szCs w:val="22"/>
              </w:rPr>
              <w:t>617.000,00 kn</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A04B18"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A04B18" w:rsidRPr="000F20AB" w:rsidRDefault="00D004F2" w:rsidP="00AD5AE2">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AD5AE2" w:rsidRPr="000F20AB">
              <w:rPr>
                <w:rFonts w:asciiTheme="minorHAnsi" w:hAnsiTheme="minorHAnsi" w:cstheme="minorHAnsi"/>
                <w:sz w:val="22"/>
                <w:szCs w:val="22"/>
              </w:rPr>
              <w:t>Novo sučelje portala otvorenih podataka</w:t>
            </w:r>
          </w:p>
        </w:tc>
      </w:tr>
      <w:tr w:rsidR="00A04B18" w:rsidRPr="000F20AB" w:rsidTr="00C3157B">
        <w:tc>
          <w:tcPr>
            <w:tcW w:w="2893" w:type="dxa"/>
            <w:tcBorders>
              <w:top w:val="single" w:sz="6" w:space="0" w:color="auto"/>
              <w:bottom w:val="single" w:sz="6" w:space="0" w:color="auto"/>
            </w:tcBorders>
            <w:shd w:val="pct5" w:color="auto" w:fill="auto"/>
          </w:tcPr>
          <w:p w:rsidR="00A04B18" w:rsidRPr="000F20AB" w:rsidRDefault="00A04B18"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A04B18" w:rsidRPr="000F20AB" w:rsidRDefault="00AD5AE2" w:rsidP="007E1949">
            <w:pPr>
              <w:jc w:val="both"/>
              <w:rPr>
                <w:rFonts w:asciiTheme="minorHAnsi" w:hAnsiTheme="minorHAnsi" w:cstheme="minorHAnsi"/>
                <w:b/>
                <w:sz w:val="22"/>
                <w:szCs w:val="22"/>
              </w:rPr>
            </w:pPr>
            <w:r w:rsidRPr="000F20AB">
              <w:rPr>
                <w:rFonts w:asciiTheme="minorHAnsi" w:hAnsiTheme="minorHAnsi" w:cstheme="minorHAnsi"/>
                <w:b/>
                <w:sz w:val="22"/>
                <w:szCs w:val="22"/>
              </w:rPr>
              <w:t>Nije p</w:t>
            </w:r>
            <w:r w:rsidR="005E0229" w:rsidRPr="000F20AB">
              <w:rPr>
                <w:rFonts w:asciiTheme="minorHAnsi" w:hAnsiTheme="minorHAnsi" w:cstheme="minorHAnsi"/>
                <w:b/>
                <w:sz w:val="22"/>
                <w:szCs w:val="22"/>
              </w:rPr>
              <w:t>rovedeno</w:t>
            </w:r>
          </w:p>
        </w:tc>
      </w:tr>
      <w:tr w:rsidR="00A04B18" w:rsidRPr="000F20AB" w:rsidTr="00C3157B">
        <w:trPr>
          <w:trHeight w:val="345"/>
        </w:trPr>
        <w:tc>
          <w:tcPr>
            <w:tcW w:w="2893" w:type="dxa"/>
            <w:tcBorders>
              <w:top w:val="single" w:sz="6" w:space="0" w:color="auto"/>
              <w:bottom w:val="double" w:sz="4" w:space="0" w:color="auto"/>
            </w:tcBorders>
            <w:shd w:val="pct5" w:color="auto" w:fill="auto"/>
          </w:tcPr>
          <w:p w:rsidR="00A04B18" w:rsidRPr="000F20AB" w:rsidRDefault="00A04B18"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A04B18" w:rsidRPr="000F20AB" w:rsidRDefault="00BD58EE" w:rsidP="00367C12">
            <w:pPr>
              <w:jc w:val="both"/>
              <w:rPr>
                <w:rFonts w:asciiTheme="minorHAnsi" w:hAnsiTheme="minorHAnsi" w:cstheme="minorHAnsi"/>
                <w:sz w:val="22"/>
                <w:szCs w:val="22"/>
              </w:rPr>
            </w:pPr>
            <w:r>
              <w:rPr>
                <w:rFonts w:asciiTheme="minorHAnsi" w:hAnsiTheme="minorHAnsi" w:cstheme="minorHAnsi"/>
                <w:sz w:val="22"/>
                <w:szCs w:val="22"/>
              </w:rPr>
              <w:t>A</w:t>
            </w:r>
            <w:r w:rsidR="00AD5AE2" w:rsidRPr="000F20AB">
              <w:rPr>
                <w:rFonts w:asciiTheme="minorHAnsi" w:hAnsiTheme="minorHAnsi" w:cstheme="minorHAnsi"/>
                <w:sz w:val="22"/>
                <w:szCs w:val="22"/>
              </w:rPr>
              <w:t xml:space="preserve">ktivnost </w:t>
            </w:r>
            <w:r>
              <w:rPr>
                <w:rFonts w:asciiTheme="minorHAnsi" w:hAnsiTheme="minorHAnsi" w:cstheme="minorHAnsi"/>
                <w:sz w:val="22"/>
                <w:szCs w:val="22"/>
              </w:rPr>
              <w:t xml:space="preserve">se </w:t>
            </w:r>
            <w:r w:rsidR="00AD5AE2" w:rsidRPr="000F20AB">
              <w:rPr>
                <w:rFonts w:asciiTheme="minorHAnsi" w:hAnsiTheme="minorHAnsi" w:cstheme="minorHAnsi"/>
                <w:sz w:val="22"/>
                <w:szCs w:val="22"/>
              </w:rPr>
              <w:t xml:space="preserve">financira putem projekta „Prilagodba informacijskih sustava tijela javnog sektora Portalu otvorenih podataka (Open Data)“, koji je ugovoren 28. svibnja 2019., s razdobljem provedbe projekta od 24 mjeseca. </w:t>
            </w:r>
            <w:r w:rsidR="008859CC">
              <w:rPr>
                <w:rFonts w:asciiTheme="minorHAnsi" w:hAnsiTheme="minorHAnsi" w:cstheme="minorHAnsi"/>
                <w:sz w:val="22"/>
                <w:szCs w:val="22"/>
              </w:rPr>
              <w:t xml:space="preserve">Provedba aktivnosti je u tijeku, ali je u zakašnjenju zbog </w:t>
            </w:r>
            <w:r w:rsidR="008859CC" w:rsidRPr="00C959D1">
              <w:rPr>
                <w:rFonts w:asciiTheme="minorHAnsi" w:hAnsiTheme="minorHAnsi" w:cstheme="minorHAnsi"/>
                <w:sz w:val="22"/>
                <w:szCs w:val="22"/>
              </w:rPr>
              <w:t>duljeg trajanja postupka nabave</w:t>
            </w:r>
            <w:r w:rsidR="008859CC">
              <w:rPr>
                <w:rFonts w:asciiTheme="minorHAnsi" w:hAnsiTheme="minorHAnsi" w:cstheme="minorHAnsi"/>
                <w:sz w:val="22"/>
                <w:szCs w:val="22"/>
              </w:rPr>
              <w:t>.</w:t>
            </w:r>
          </w:p>
        </w:tc>
      </w:tr>
    </w:tbl>
    <w:p w:rsidR="00C82DE3" w:rsidRPr="000F20AB" w:rsidRDefault="00C82DE3"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38797C" w:rsidRPr="000F20AB" w:rsidTr="00C3157B">
        <w:trPr>
          <w:trHeight w:val="334"/>
        </w:trPr>
        <w:tc>
          <w:tcPr>
            <w:tcW w:w="2893" w:type="dxa"/>
            <w:tcBorders>
              <w:top w:val="double" w:sz="4"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C959D1">
              <w:rPr>
                <w:rFonts w:asciiTheme="minorHAnsi" w:hAnsiTheme="minorHAnsi" w:cstheme="minorHAnsi"/>
                <w:b/>
                <w:sz w:val="22"/>
                <w:szCs w:val="22"/>
              </w:rPr>
              <w:t>Aktivnost 4</w:t>
            </w:r>
            <w:r w:rsidR="00AD5AE2" w:rsidRPr="00C959D1">
              <w:rPr>
                <w:rFonts w:asciiTheme="minorHAnsi" w:hAnsiTheme="minorHAnsi" w:cstheme="minorHAnsi"/>
                <w:b/>
                <w:sz w:val="22"/>
                <w:szCs w:val="22"/>
              </w:rPr>
              <w:t>0.</w:t>
            </w:r>
          </w:p>
        </w:tc>
        <w:tc>
          <w:tcPr>
            <w:tcW w:w="6677" w:type="dxa"/>
          </w:tcPr>
          <w:p w:rsidR="0038797C" w:rsidRPr="000F20AB" w:rsidRDefault="00AD5AE2" w:rsidP="00AD5AE2">
            <w:pPr>
              <w:jc w:val="both"/>
              <w:rPr>
                <w:rFonts w:asciiTheme="minorHAnsi" w:hAnsiTheme="minorHAnsi" w:cstheme="minorHAnsi"/>
                <w:sz w:val="22"/>
                <w:szCs w:val="22"/>
              </w:rPr>
            </w:pPr>
            <w:r w:rsidRPr="000F20AB">
              <w:rPr>
                <w:rFonts w:asciiTheme="minorHAnsi" w:hAnsiTheme="minorHAnsi" w:cstheme="minorHAnsi"/>
                <w:sz w:val="22"/>
                <w:szCs w:val="22"/>
              </w:rPr>
              <w:t>Uvođenje on-line alata za rad sa skupovima podataka na Portalu otvorenih podataka</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38797C" w:rsidRPr="000F20AB" w:rsidRDefault="00AD5AE2" w:rsidP="007E1949">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razvoj digitalnog društva</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38797C" w:rsidRPr="000F20AB" w:rsidRDefault="00D004F2"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38797C" w:rsidRPr="000F20AB" w:rsidRDefault="00AD5AE2" w:rsidP="00D004F2">
            <w:pPr>
              <w:jc w:val="both"/>
              <w:rPr>
                <w:rFonts w:asciiTheme="minorHAnsi" w:hAnsiTheme="minorHAnsi" w:cstheme="minorHAnsi"/>
                <w:b/>
                <w:sz w:val="22"/>
                <w:szCs w:val="22"/>
              </w:rPr>
            </w:pPr>
            <w:r w:rsidRPr="000F20AB">
              <w:rPr>
                <w:rFonts w:asciiTheme="minorHAnsi" w:hAnsiTheme="minorHAnsi" w:cstheme="minorHAnsi"/>
                <w:sz w:val="22"/>
                <w:szCs w:val="22"/>
              </w:rPr>
              <w:t>II</w:t>
            </w:r>
            <w:r w:rsidR="0038797C"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38797C" w:rsidRPr="000F20AB">
              <w:rPr>
                <w:rFonts w:asciiTheme="minorHAnsi" w:hAnsiTheme="minorHAnsi" w:cstheme="minorHAnsi"/>
                <w:sz w:val="22"/>
                <w:szCs w:val="22"/>
              </w:rPr>
              <w:t>.</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38797C" w:rsidRPr="000F20AB">
              <w:rPr>
                <w:rFonts w:asciiTheme="minorHAnsi" w:hAnsiTheme="minorHAnsi" w:cstheme="minorHAnsi"/>
                <w:b/>
                <w:sz w:val="22"/>
                <w:szCs w:val="22"/>
              </w:rPr>
              <w:t xml:space="preserve"> sredstva</w:t>
            </w:r>
          </w:p>
        </w:tc>
        <w:tc>
          <w:tcPr>
            <w:tcW w:w="6677" w:type="dxa"/>
          </w:tcPr>
          <w:p w:rsidR="0038797C" w:rsidRPr="000F20AB" w:rsidRDefault="00AD5AE2" w:rsidP="007E1949">
            <w:pPr>
              <w:jc w:val="both"/>
              <w:rPr>
                <w:rFonts w:asciiTheme="minorHAnsi" w:hAnsiTheme="minorHAnsi" w:cstheme="minorHAnsi"/>
                <w:b/>
                <w:sz w:val="22"/>
                <w:szCs w:val="22"/>
              </w:rPr>
            </w:pPr>
            <w:r w:rsidRPr="000F20AB">
              <w:rPr>
                <w:rFonts w:asciiTheme="minorHAnsi" w:hAnsiTheme="minorHAnsi" w:cstheme="minorHAnsi"/>
                <w:sz w:val="22"/>
                <w:szCs w:val="22"/>
              </w:rPr>
              <w:t>617.000,00 kn</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38797C" w:rsidRPr="000F20AB" w:rsidRDefault="00D004F2" w:rsidP="00AD5AE2">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AD5AE2" w:rsidRPr="000F20AB">
              <w:rPr>
                <w:rFonts w:asciiTheme="minorHAnsi" w:hAnsiTheme="minorHAnsi" w:cstheme="minorHAnsi"/>
                <w:sz w:val="22"/>
                <w:szCs w:val="22"/>
              </w:rPr>
              <w:t>Izrađen i objavljen on-line alat za rad sa skupovima podataka</w:t>
            </w:r>
          </w:p>
        </w:tc>
      </w:tr>
      <w:tr w:rsidR="0038797C" w:rsidRPr="000F20AB" w:rsidTr="00C3157B">
        <w:tc>
          <w:tcPr>
            <w:tcW w:w="2893" w:type="dxa"/>
            <w:tcBorders>
              <w:top w:val="single" w:sz="6" w:space="0" w:color="auto"/>
              <w:bottom w:val="single" w:sz="6"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38797C" w:rsidRPr="000F20AB" w:rsidRDefault="00AD5AE2" w:rsidP="00182AB4">
            <w:pPr>
              <w:jc w:val="both"/>
              <w:rPr>
                <w:rFonts w:asciiTheme="minorHAnsi" w:hAnsiTheme="minorHAnsi" w:cstheme="minorHAnsi"/>
                <w:b/>
                <w:sz w:val="22"/>
                <w:szCs w:val="22"/>
              </w:rPr>
            </w:pPr>
            <w:r w:rsidRPr="000F20AB">
              <w:rPr>
                <w:rFonts w:asciiTheme="minorHAnsi" w:hAnsiTheme="minorHAnsi" w:cstheme="minorHAnsi"/>
                <w:b/>
                <w:sz w:val="22"/>
                <w:szCs w:val="22"/>
              </w:rPr>
              <w:t>Nije p</w:t>
            </w:r>
            <w:r w:rsidR="000F4525" w:rsidRPr="000F20AB">
              <w:rPr>
                <w:rFonts w:asciiTheme="minorHAnsi" w:hAnsiTheme="minorHAnsi" w:cstheme="minorHAnsi"/>
                <w:b/>
                <w:sz w:val="22"/>
                <w:szCs w:val="22"/>
              </w:rPr>
              <w:t xml:space="preserve">rovedeno </w:t>
            </w:r>
          </w:p>
        </w:tc>
      </w:tr>
      <w:tr w:rsidR="0038797C" w:rsidRPr="000F20AB" w:rsidTr="00C3157B">
        <w:trPr>
          <w:trHeight w:val="345"/>
        </w:trPr>
        <w:tc>
          <w:tcPr>
            <w:tcW w:w="2893" w:type="dxa"/>
            <w:tcBorders>
              <w:top w:val="single" w:sz="6" w:space="0" w:color="auto"/>
              <w:bottom w:val="double" w:sz="4" w:space="0" w:color="auto"/>
            </w:tcBorders>
            <w:shd w:val="pct5" w:color="auto" w:fill="auto"/>
          </w:tcPr>
          <w:p w:rsidR="0038797C" w:rsidRPr="000F20AB" w:rsidRDefault="0038797C"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C959D1" w:rsidRPr="00C959D1" w:rsidRDefault="00C959D1" w:rsidP="00C959D1">
            <w:pPr>
              <w:jc w:val="both"/>
              <w:rPr>
                <w:rFonts w:asciiTheme="minorHAnsi" w:hAnsiTheme="minorHAnsi" w:cstheme="minorHAnsi"/>
                <w:sz w:val="22"/>
                <w:szCs w:val="22"/>
              </w:rPr>
            </w:pPr>
            <w:r>
              <w:rPr>
                <w:rFonts w:asciiTheme="minorHAnsi" w:hAnsiTheme="minorHAnsi" w:cstheme="minorHAnsi"/>
                <w:sz w:val="22"/>
                <w:szCs w:val="22"/>
              </w:rPr>
              <w:t xml:space="preserve">Provedba aktivnosti je u tijeku, ali </w:t>
            </w:r>
            <w:r w:rsidR="008859CC">
              <w:rPr>
                <w:rFonts w:asciiTheme="minorHAnsi" w:hAnsiTheme="minorHAnsi" w:cstheme="minorHAnsi"/>
                <w:sz w:val="22"/>
                <w:szCs w:val="22"/>
              </w:rPr>
              <w:t xml:space="preserve">je </w:t>
            </w:r>
            <w:r>
              <w:rPr>
                <w:rFonts w:asciiTheme="minorHAnsi" w:hAnsiTheme="minorHAnsi" w:cstheme="minorHAnsi"/>
                <w:sz w:val="22"/>
                <w:szCs w:val="22"/>
              </w:rPr>
              <w:t xml:space="preserve">u zakašnjenju zbog </w:t>
            </w:r>
            <w:r w:rsidRPr="00C959D1">
              <w:rPr>
                <w:rFonts w:asciiTheme="minorHAnsi" w:hAnsiTheme="minorHAnsi" w:cstheme="minorHAnsi"/>
                <w:sz w:val="22"/>
                <w:szCs w:val="22"/>
              </w:rPr>
              <w:t>duljeg trajanja postupka nabave</w:t>
            </w:r>
            <w:r>
              <w:rPr>
                <w:rFonts w:asciiTheme="minorHAnsi" w:hAnsiTheme="minorHAnsi" w:cstheme="minorHAnsi"/>
                <w:sz w:val="22"/>
                <w:szCs w:val="22"/>
              </w:rPr>
              <w:t xml:space="preserve">. Pravni akt za osiguravanje sredstava </w:t>
            </w:r>
            <w:r w:rsidRPr="000F20AB">
              <w:rPr>
                <w:rFonts w:asciiTheme="minorHAnsi" w:hAnsiTheme="minorHAnsi" w:cstheme="minorHAnsi"/>
                <w:sz w:val="22"/>
                <w:szCs w:val="22"/>
              </w:rPr>
              <w:t xml:space="preserve">za </w:t>
            </w:r>
            <w:r>
              <w:rPr>
                <w:rFonts w:asciiTheme="minorHAnsi" w:hAnsiTheme="minorHAnsi" w:cstheme="minorHAnsi"/>
                <w:sz w:val="22"/>
                <w:szCs w:val="22"/>
              </w:rPr>
              <w:t xml:space="preserve">provedbu </w:t>
            </w:r>
            <w:r w:rsidRPr="000F20AB">
              <w:rPr>
                <w:rFonts w:asciiTheme="minorHAnsi" w:hAnsiTheme="minorHAnsi" w:cstheme="minorHAnsi"/>
                <w:sz w:val="22"/>
                <w:szCs w:val="22"/>
              </w:rPr>
              <w:t>projekt</w:t>
            </w:r>
            <w:r>
              <w:rPr>
                <w:rFonts w:asciiTheme="minorHAnsi" w:hAnsiTheme="minorHAnsi" w:cstheme="minorHAnsi"/>
                <w:sz w:val="22"/>
                <w:szCs w:val="22"/>
              </w:rPr>
              <w:t>a</w:t>
            </w:r>
            <w:r w:rsidRPr="000F20AB">
              <w:rPr>
                <w:rFonts w:asciiTheme="minorHAnsi" w:hAnsiTheme="minorHAnsi" w:cstheme="minorHAnsi"/>
                <w:sz w:val="22"/>
                <w:szCs w:val="22"/>
              </w:rPr>
              <w:t xml:space="preserve"> „Prilagodba informacijskih sustava Tijela Javnog Sektora Portalu otvorenih podataka (</w:t>
            </w:r>
            <w:proofErr w:type="spellStart"/>
            <w:r w:rsidRPr="000F20AB">
              <w:rPr>
                <w:rFonts w:asciiTheme="minorHAnsi" w:hAnsiTheme="minorHAnsi" w:cstheme="minorHAnsi"/>
                <w:sz w:val="22"/>
                <w:szCs w:val="22"/>
              </w:rPr>
              <w:t>open</w:t>
            </w:r>
            <w:proofErr w:type="spellEnd"/>
            <w:r w:rsidRPr="000F20AB">
              <w:rPr>
                <w:rFonts w:asciiTheme="minorHAnsi" w:hAnsiTheme="minorHAnsi" w:cstheme="minorHAnsi"/>
                <w:sz w:val="22"/>
                <w:szCs w:val="22"/>
              </w:rPr>
              <w:t xml:space="preserve"> data)“</w:t>
            </w:r>
            <w:r>
              <w:rPr>
                <w:rFonts w:asciiTheme="minorHAnsi" w:hAnsiTheme="minorHAnsi" w:cstheme="minorHAnsi"/>
                <w:sz w:val="22"/>
                <w:szCs w:val="22"/>
              </w:rPr>
              <w:t>,</w:t>
            </w:r>
            <w:r w:rsidRPr="000F20AB">
              <w:rPr>
                <w:rFonts w:asciiTheme="minorHAnsi" w:hAnsiTheme="minorHAnsi" w:cstheme="minorHAnsi"/>
                <w:sz w:val="22"/>
                <w:szCs w:val="22"/>
              </w:rPr>
              <w:t xml:space="preserve"> potpisan u svibnju 2019</w:t>
            </w:r>
            <w:r>
              <w:rPr>
                <w:rFonts w:asciiTheme="minorHAnsi" w:hAnsiTheme="minorHAnsi" w:cstheme="minorHAnsi"/>
                <w:sz w:val="22"/>
                <w:szCs w:val="22"/>
              </w:rPr>
              <w:t xml:space="preserve">., no u </w:t>
            </w:r>
            <w:r w:rsidRPr="00C959D1">
              <w:rPr>
                <w:rFonts w:asciiTheme="minorHAnsi" w:hAnsiTheme="minorHAnsi" w:cstheme="minorHAnsi"/>
                <w:sz w:val="22"/>
                <w:szCs w:val="22"/>
              </w:rPr>
              <w:t>tijeku je period mirovanja Odluke u odabiru dobavljača koji će izraditi novi Portal sa navedenom funkcionalnošću.</w:t>
            </w:r>
            <w:r>
              <w:rPr>
                <w:rFonts w:asciiTheme="minorHAnsi" w:hAnsiTheme="minorHAnsi" w:cstheme="minorHAnsi"/>
                <w:sz w:val="22"/>
                <w:szCs w:val="22"/>
              </w:rPr>
              <w:t xml:space="preserve"> </w:t>
            </w:r>
          </w:p>
          <w:p w:rsidR="0038797C" w:rsidRPr="000F20AB" w:rsidRDefault="0038797C" w:rsidP="00C959D1">
            <w:pPr>
              <w:jc w:val="both"/>
              <w:rPr>
                <w:rFonts w:asciiTheme="minorHAnsi" w:hAnsiTheme="minorHAnsi" w:cstheme="minorHAnsi"/>
                <w:sz w:val="22"/>
                <w:szCs w:val="22"/>
              </w:rPr>
            </w:pPr>
          </w:p>
        </w:tc>
      </w:tr>
    </w:tbl>
    <w:p w:rsidR="0038797C" w:rsidRPr="000F20AB" w:rsidRDefault="0038797C" w:rsidP="007E1949">
      <w:pPr>
        <w:jc w:val="both"/>
        <w:rPr>
          <w:rFonts w:asciiTheme="minorHAnsi" w:hAnsiTheme="minorHAnsi" w:cstheme="minorHAnsi"/>
          <w:sz w:val="22"/>
          <w:szCs w:val="22"/>
        </w:rPr>
      </w:pPr>
    </w:p>
    <w:p w:rsidR="00C82DE3" w:rsidRPr="000F20AB" w:rsidRDefault="00C82DE3" w:rsidP="007E1949">
      <w:pPr>
        <w:jc w:val="both"/>
        <w:rPr>
          <w:rFonts w:asciiTheme="minorHAnsi" w:hAnsiTheme="minorHAnsi" w:cstheme="minorHAnsi"/>
          <w:sz w:val="22"/>
          <w:szCs w:val="22"/>
        </w:rPr>
      </w:pPr>
    </w:p>
    <w:p w:rsidR="00B121A3" w:rsidRPr="000F20AB" w:rsidRDefault="00B121A3" w:rsidP="00B121A3">
      <w:pPr>
        <w:jc w:val="both"/>
        <w:rPr>
          <w:rFonts w:asciiTheme="minorHAnsi" w:hAnsiTheme="minorHAnsi" w:cstheme="minorHAnsi"/>
          <w:sz w:val="22"/>
          <w:szCs w:val="22"/>
        </w:rPr>
      </w:pPr>
      <w:r w:rsidRPr="000F20AB">
        <w:rPr>
          <w:rFonts w:asciiTheme="minorHAnsi" w:hAnsiTheme="minorHAnsi" w:cstheme="minorHAnsi"/>
          <w:b/>
          <w:bCs/>
          <w:sz w:val="22"/>
          <w:szCs w:val="22"/>
        </w:rPr>
        <w:t>Mjera 4. Poboljšanje pravnog okvira za ostvarivanje načela transparentnosti u javnom upravljanju</w:t>
      </w:r>
    </w:p>
    <w:p w:rsidR="00B121A3" w:rsidRPr="000F20AB" w:rsidRDefault="00B121A3"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B34CE0" w:rsidRPr="000F20AB" w:rsidTr="00C3157B">
        <w:trPr>
          <w:trHeight w:val="334"/>
        </w:trPr>
        <w:tc>
          <w:tcPr>
            <w:tcW w:w="2893" w:type="dxa"/>
            <w:tcBorders>
              <w:top w:val="double" w:sz="4" w:space="0" w:color="auto"/>
              <w:bottom w:val="single" w:sz="6" w:space="0" w:color="auto"/>
            </w:tcBorders>
            <w:shd w:val="pct5" w:color="auto" w:fill="auto"/>
          </w:tcPr>
          <w:p w:rsidR="00B34CE0" w:rsidRPr="000F20AB" w:rsidRDefault="00AD5AE2"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46</w:t>
            </w:r>
            <w:r w:rsidR="00B34CE0" w:rsidRPr="000F20AB">
              <w:rPr>
                <w:rFonts w:asciiTheme="minorHAnsi" w:hAnsiTheme="minorHAnsi" w:cstheme="minorHAnsi"/>
                <w:b/>
                <w:sz w:val="22"/>
                <w:szCs w:val="22"/>
              </w:rPr>
              <w:t>.</w:t>
            </w:r>
          </w:p>
        </w:tc>
        <w:tc>
          <w:tcPr>
            <w:tcW w:w="6677" w:type="dxa"/>
          </w:tcPr>
          <w:p w:rsidR="00B34CE0" w:rsidRPr="000F20AB" w:rsidRDefault="00AD5AE2" w:rsidP="007E1949">
            <w:pPr>
              <w:jc w:val="both"/>
              <w:rPr>
                <w:rFonts w:asciiTheme="minorHAnsi" w:hAnsiTheme="minorHAnsi" w:cstheme="minorHAnsi"/>
                <w:sz w:val="22"/>
                <w:szCs w:val="22"/>
              </w:rPr>
            </w:pPr>
            <w:r w:rsidRPr="000F20AB">
              <w:rPr>
                <w:rFonts w:asciiTheme="minorHAnsi" w:hAnsiTheme="minorHAnsi" w:cstheme="minorHAnsi"/>
                <w:sz w:val="22"/>
                <w:szCs w:val="22"/>
              </w:rPr>
              <w:t>Izrada Smjernica o pristupu informacijama i poslovnoj tajni</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B34CE0"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B34CE0" w:rsidRPr="000F20AB" w:rsidRDefault="00B34CE0" w:rsidP="007E1949">
            <w:pPr>
              <w:jc w:val="both"/>
              <w:rPr>
                <w:rFonts w:asciiTheme="minorHAnsi" w:hAnsiTheme="minorHAnsi" w:cstheme="minorHAnsi"/>
                <w:sz w:val="22"/>
                <w:szCs w:val="22"/>
              </w:rPr>
            </w:pPr>
            <w:r w:rsidRPr="000F20AB">
              <w:rPr>
                <w:rFonts w:asciiTheme="minorHAnsi" w:hAnsiTheme="minorHAnsi" w:cstheme="minorHAnsi"/>
                <w:sz w:val="22"/>
                <w:szCs w:val="22"/>
              </w:rPr>
              <w:t>Povjerenik za informiranje</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B34CE0"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B34CE0" w:rsidRPr="000F20AB" w:rsidRDefault="00AD5AE2"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B34CE0"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B34CE0" w:rsidRPr="000F20AB" w:rsidRDefault="00AD5AE2" w:rsidP="00C22531">
            <w:pPr>
              <w:jc w:val="both"/>
              <w:rPr>
                <w:rFonts w:asciiTheme="minorHAnsi" w:hAnsiTheme="minorHAnsi" w:cstheme="minorHAnsi"/>
                <w:b/>
                <w:sz w:val="22"/>
                <w:szCs w:val="22"/>
              </w:rPr>
            </w:pPr>
            <w:r w:rsidRPr="000F20AB">
              <w:rPr>
                <w:rFonts w:asciiTheme="minorHAnsi" w:hAnsiTheme="minorHAnsi" w:cstheme="minorHAnsi"/>
                <w:sz w:val="22"/>
                <w:szCs w:val="22"/>
              </w:rPr>
              <w:t>III</w:t>
            </w:r>
            <w:r w:rsidR="001F7439"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B34CE0" w:rsidRPr="000F20AB">
              <w:rPr>
                <w:rFonts w:asciiTheme="minorHAnsi" w:hAnsiTheme="minorHAnsi" w:cstheme="minorHAnsi"/>
                <w:sz w:val="22"/>
                <w:szCs w:val="22"/>
              </w:rPr>
              <w:t>.</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B34CE0" w:rsidRPr="000F20AB">
              <w:rPr>
                <w:rFonts w:asciiTheme="minorHAnsi" w:hAnsiTheme="minorHAnsi" w:cstheme="minorHAnsi"/>
                <w:b/>
                <w:sz w:val="22"/>
                <w:szCs w:val="22"/>
              </w:rPr>
              <w:t xml:space="preserve"> sredstva</w:t>
            </w:r>
          </w:p>
        </w:tc>
        <w:tc>
          <w:tcPr>
            <w:tcW w:w="6677" w:type="dxa"/>
          </w:tcPr>
          <w:p w:rsidR="00B34CE0" w:rsidRPr="000F20AB" w:rsidRDefault="00C22531"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B34CE0"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B34CE0" w:rsidRPr="000F20AB" w:rsidRDefault="00AD5AE2" w:rsidP="00C22531">
            <w:pPr>
              <w:jc w:val="both"/>
              <w:rPr>
                <w:rFonts w:asciiTheme="minorHAnsi" w:hAnsiTheme="minorHAnsi" w:cstheme="minorHAnsi"/>
                <w:sz w:val="22"/>
                <w:szCs w:val="22"/>
              </w:rPr>
            </w:pPr>
            <w:r w:rsidRPr="000F20AB">
              <w:rPr>
                <w:rFonts w:asciiTheme="minorHAnsi" w:hAnsiTheme="minorHAnsi" w:cstheme="minorHAnsi"/>
                <w:sz w:val="22"/>
                <w:szCs w:val="22"/>
              </w:rPr>
              <w:t>- Izrađene i objavljene Smjernice</w:t>
            </w:r>
          </w:p>
        </w:tc>
      </w:tr>
      <w:tr w:rsidR="00B34CE0" w:rsidRPr="000F20AB" w:rsidTr="00C3157B">
        <w:tc>
          <w:tcPr>
            <w:tcW w:w="2893" w:type="dxa"/>
            <w:tcBorders>
              <w:top w:val="single" w:sz="6" w:space="0" w:color="auto"/>
              <w:bottom w:val="single" w:sz="6" w:space="0" w:color="auto"/>
            </w:tcBorders>
            <w:shd w:val="pct5" w:color="auto" w:fill="auto"/>
          </w:tcPr>
          <w:p w:rsidR="00B34CE0" w:rsidRPr="000F20AB" w:rsidRDefault="00B34CE0"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B34CE0" w:rsidRPr="000F20AB" w:rsidRDefault="00346AC3" w:rsidP="00C22531">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1F7439" w:rsidRPr="000F20AB">
              <w:rPr>
                <w:rFonts w:asciiTheme="minorHAnsi" w:hAnsiTheme="minorHAnsi" w:cstheme="minorHAnsi"/>
                <w:b/>
                <w:sz w:val="22"/>
                <w:szCs w:val="22"/>
              </w:rPr>
              <w:t>rovedeno</w:t>
            </w:r>
          </w:p>
        </w:tc>
      </w:tr>
      <w:tr w:rsidR="00B34CE0" w:rsidRPr="000F20AB" w:rsidTr="00C3157B">
        <w:trPr>
          <w:trHeight w:val="345"/>
        </w:trPr>
        <w:tc>
          <w:tcPr>
            <w:tcW w:w="2893" w:type="dxa"/>
            <w:tcBorders>
              <w:top w:val="single" w:sz="6" w:space="0" w:color="auto"/>
              <w:bottom w:val="double" w:sz="4" w:space="0" w:color="auto"/>
            </w:tcBorders>
            <w:shd w:val="pct5" w:color="auto" w:fill="auto"/>
          </w:tcPr>
          <w:p w:rsidR="00B34CE0" w:rsidRPr="000F20AB" w:rsidRDefault="00B34CE0"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B34CE0" w:rsidRPr="000F20AB" w:rsidRDefault="00AD5AE2" w:rsidP="00367C12">
            <w:pPr>
              <w:jc w:val="both"/>
              <w:rPr>
                <w:rFonts w:asciiTheme="minorHAnsi" w:hAnsiTheme="minorHAnsi" w:cstheme="minorHAnsi"/>
                <w:sz w:val="22"/>
                <w:szCs w:val="22"/>
              </w:rPr>
            </w:pPr>
            <w:r w:rsidRPr="000F20AB">
              <w:rPr>
                <w:rFonts w:asciiTheme="minorHAnsi" w:hAnsiTheme="minorHAnsi" w:cstheme="minorHAnsi"/>
                <w:sz w:val="22"/>
                <w:szCs w:val="22"/>
              </w:rPr>
              <w:t>Smjernica o pristupu informacijama i poslovnoj tajni je izrađena</w:t>
            </w:r>
            <w:r w:rsidR="00367C12" w:rsidRPr="000F20AB">
              <w:rPr>
                <w:rFonts w:asciiTheme="minorHAnsi" w:hAnsiTheme="minorHAnsi" w:cstheme="minorHAnsi"/>
                <w:sz w:val="22"/>
                <w:szCs w:val="22"/>
              </w:rPr>
              <w:t xml:space="preserve"> i</w:t>
            </w:r>
            <w:r w:rsidRPr="000F20AB">
              <w:rPr>
                <w:rFonts w:asciiTheme="minorHAnsi" w:hAnsiTheme="minorHAnsi" w:cstheme="minorHAnsi"/>
                <w:sz w:val="22"/>
                <w:szCs w:val="22"/>
              </w:rPr>
              <w:t xml:space="preserve"> objavljena na internetskoj stranici Povjerenika za informiranje </w:t>
            </w:r>
            <w:r w:rsidR="00367C12" w:rsidRPr="000F20AB">
              <w:rPr>
                <w:rFonts w:asciiTheme="minorHAnsi" w:hAnsiTheme="minorHAnsi" w:cstheme="minorHAnsi"/>
                <w:sz w:val="22"/>
                <w:szCs w:val="22"/>
              </w:rPr>
              <w:t>u listopadu 2019. godine te je</w:t>
            </w:r>
            <w:r w:rsidRPr="000F20AB">
              <w:rPr>
                <w:rFonts w:asciiTheme="minorHAnsi" w:hAnsiTheme="minorHAnsi" w:cstheme="minorHAnsi"/>
                <w:sz w:val="22"/>
                <w:szCs w:val="22"/>
              </w:rPr>
              <w:t xml:space="preserve"> predstavljena na Godišnjem savjetovanju služben</w:t>
            </w:r>
            <w:r w:rsidR="00604D95" w:rsidRPr="000F20AB">
              <w:rPr>
                <w:rFonts w:asciiTheme="minorHAnsi" w:hAnsiTheme="minorHAnsi" w:cstheme="minorHAnsi"/>
                <w:sz w:val="22"/>
                <w:szCs w:val="22"/>
              </w:rPr>
              <w:t>ika za informiranje (15.-16.</w:t>
            </w:r>
            <w:r w:rsidRPr="000F20AB">
              <w:rPr>
                <w:rFonts w:asciiTheme="minorHAnsi" w:hAnsiTheme="minorHAnsi" w:cstheme="minorHAnsi"/>
                <w:sz w:val="22"/>
                <w:szCs w:val="22"/>
              </w:rPr>
              <w:t xml:space="preserve"> listopada 2019., Šibenik).</w:t>
            </w:r>
          </w:p>
        </w:tc>
      </w:tr>
    </w:tbl>
    <w:p w:rsidR="00E50E11" w:rsidRPr="000F20AB" w:rsidRDefault="00E50E11" w:rsidP="007E1949">
      <w:pPr>
        <w:jc w:val="both"/>
        <w:rPr>
          <w:rFonts w:asciiTheme="minorHAnsi" w:hAnsiTheme="minorHAnsi" w:cstheme="minorHAnsi"/>
          <w:b/>
          <w:sz w:val="22"/>
          <w:szCs w:val="22"/>
          <w:u w:val="single"/>
        </w:rPr>
      </w:pPr>
    </w:p>
    <w:p w:rsidR="001B6D0F" w:rsidRPr="000F20AB" w:rsidRDefault="001B6D0F" w:rsidP="007E1949">
      <w:pPr>
        <w:jc w:val="both"/>
        <w:rPr>
          <w:rFonts w:asciiTheme="minorHAnsi" w:hAnsiTheme="minorHAnsi" w:cstheme="minorHAnsi"/>
          <w:b/>
          <w:sz w:val="22"/>
          <w:szCs w:val="22"/>
          <w:u w:val="single"/>
        </w:rPr>
      </w:pPr>
    </w:p>
    <w:p w:rsidR="003276F6" w:rsidRPr="000F20AB" w:rsidRDefault="003276F6" w:rsidP="00965C50">
      <w:pPr>
        <w:pStyle w:val="Heading3"/>
        <w:rPr>
          <w:rFonts w:asciiTheme="minorHAnsi" w:hAnsiTheme="minorHAnsi" w:cstheme="minorHAnsi"/>
          <w:color w:val="auto"/>
          <w:sz w:val="22"/>
          <w:szCs w:val="22"/>
          <w:u w:val="single"/>
        </w:rPr>
      </w:pPr>
      <w:bookmarkStart w:id="10" w:name="_Toc50626748"/>
      <w:r w:rsidRPr="000F20AB">
        <w:rPr>
          <w:rFonts w:asciiTheme="minorHAnsi" w:hAnsiTheme="minorHAnsi" w:cstheme="minorHAnsi"/>
          <w:color w:val="auto"/>
          <w:sz w:val="22"/>
          <w:szCs w:val="22"/>
          <w:u w:val="single"/>
        </w:rPr>
        <w:t>5.1.7. Uloga organizacija civilnog društva, građana i medija u suzbijanju korupcije</w:t>
      </w:r>
      <w:bookmarkEnd w:id="10"/>
    </w:p>
    <w:p w:rsidR="00DD3BB0" w:rsidRPr="000F20AB" w:rsidRDefault="00DD3BB0" w:rsidP="007E1949">
      <w:pPr>
        <w:jc w:val="both"/>
        <w:rPr>
          <w:rFonts w:asciiTheme="minorHAnsi" w:hAnsiTheme="minorHAnsi" w:cstheme="minorHAnsi"/>
          <w:b/>
          <w:sz w:val="22"/>
          <w:szCs w:val="22"/>
          <w:u w:val="single"/>
        </w:rPr>
      </w:pPr>
    </w:p>
    <w:p w:rsidR="00A64770" w:rsidRPr="000F20AB" w:rsidRDefault="003276F6" w:rsidP="007E1949">
      <w:pPr>
        <w:jc w:val="both"/>
        <w:rPr>
          <w:rFonts w:asciiTheme="minorHAnsi" w:hAnsiTheme="minorHAnsi" w:cstheme="minorHAnsi"/>
          <w:b/>
          <w:sz w:val="22"/>
          <w:szCs w:val="22"/>
        </w:rPr>
      </w:pPr>
      <w:r w:rsidRPr="000F20AB">
        <w:rPr>
          <w:rFonts w:asciiTheme="minorHAnsi" w:hAnsiTheme="minorHAnsi" w:cstheme="minorHAnsi"/>
          <w:b/>
          <w:sz w:val="22"/>
          <w:szCs w:val="22"/>
        </w:rPr>
        <w:t>Mjera 1. Povećanje transparentnosti suradnje tijela javne vlasti s civilnim društvom</w:t>
      </w:r>
    </w:p>
    <w:p w:rsidR="003276F6" w:rsidRPr="000F20AB" w:rsidRDefault="003276F6" w:rsidP="007E1949">
      <w:pPr>
        <w:jc w:val="both"/>
        <w:rPr>
          <w:rFonts w:asciiTheme="minorHAnsi" w:hAnsiTheme="minorHAnsi" w:cstheme="minorHAnsi"/>
          <w:b/>
          <w:sz w:val="22"/>
          <w:szCs w:val="22"/>
          <w:u w:val="single"/>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3"/>
        <w:gridCol w:w="6512"/>
      </w:tblGrid>
      <w:tr w:rsidR="00DC2586" w:rsidRPr="000F20AB" w:rsidTr="009A5B8D">
        <w:trPr>
          <w:trHeight w:val="334"/>
        </w:trPr>
        <w:tc>
          <w:tcPr>
            <w:tcW w:w="2893" w:type="dxa"/>
            <w:tcBorders>
              <w:top w:val="double" w:sz="4" w:space="0" w:color="auto"/>
              <w:bottom w:val="single" w:sz="6" w:space="0" w:color="auto"/>
            </w:tcBorders>
            <w:shd w:val="pct5" w:color="auto" w:fill="auto"/>
          </w:tcPr>
          <w:p w:rsidR="00DC2586" w:rsidRPr="000F20AB" w:rsidRDefault="00AD5AE2" w:rsidP="007E1949">
            <w:pPr>
              <w:jc w:val="both"/>
              <w:rPr>
                <w:rFonts w:asciiTheme="minorHAnsi" w:hAnsiTheme="minorHAnsi" w:cstheme="minorHAnsi"/>
                <w:b/>
                <w:sz w:val="22"/>
                <w:szCs w:val="22"/>
              </w:rPr>
            </w:pPr>
            <w:r w:rsidRPr="00CA5ACD">
              <w:rPr>
                <w:rFonts w:asciiTheme="minorHAnsi" w:hAnsiTheme="minorHAnsi" w:cstheme="minorHAnsi"/>
                <w:b/>
                <w:sz w:val="22"/>
                <w:szCs w:val="22"/>
              </w:rPr>
              <w:lastRenderedPageBreak/>
              <w:t>Aktivnost 48</w:t>
            </w:r>
            <w:r w:rsidR="00DC2586" w:rsidRPr="00CA5ACD">
              <w:rPr>
                <w:rFonts w:asciiTheme="minorHAnsi" w:hAnsiTheme="minorHAnsi" w:cstheme="minorHAnsi"/>
                <w:b/>
                <w:sz w:val="22"/>
                <w:szCs w:val="22"/>
              </w:rPr>
              <w:t>.</w:t>
            </w:r>
          </w:p>
        </w:tc>
        <w:tc>
          <w:tcPr>
            <w:tcW w:w="6677" w:type="dxa"/>
          </w:tcPr>
          <w:p w:rsidR="00DC2586" w:rsidRPr="000F20AB" w:rsidRDefault="003276F6" w:rsidP="00DD3BB0">
            <w:pPr>
              <w:jc w:val="both"/>
              <w:rPr>
                <w:rFonts w:asciiTheme="minorHAnsi" w:hAnsiTheme="minorHAnsi" w:cstheme="minorHAnsi"/>
                <w:sz w:val="22"/>
                <w:szCs w:val="22"/>
              </w:rPr>
            </w:pPr>
            <w:r w:rsidRPr="000F20AB">
              <w:rPr>
                <w:rFonts w:asciiTheme="minorHAnsi" w:hAnsiTheme="minorHAnsi" w:cstheme="minorHAnsi"/>
                <w:sz w:val="22"/>
                <w:szCs w:val="22"/>
              </w:rPr>
              <w:t>Ažuriranje baze podataka o sastavima radnih skupina za izradu nacrta zakona, drugih propisa i akata te drugih povjerenstava i radnih tijela (uključuju</w:t>
            </w:r>
            <w:r w:rsidR="00DD3BB0" w:rsidRPr="000F20AB">
              <w:rPr>
                <w:rFonts w:asciiTheme="minorHAnsi" w:hAnsiTheme="minorHAnsi" w:cstheme="minorHAnsi"/>
                <w:sz w:val="22"/>
                <w:szCs w:val="22"/>
              </w:rPr>
              <w:t>ć</w:t>
            </w:r>
            <w:r w:rsidRPr="000F20AB">
              <w:rPr>
                <w:rFonts w:asciiTheme="minorHAnsi" w:hAnsiTheme="minorHAnsi" w:cstheme="minorHAnsi"/>
                <w:sz w:val="22"/>
                <w:szCs w:val="22"/>
              </w:rPr>
              <w:t>i ona u kojima sudjeluju organizacije civilnog društva i ostali predstavnici zainteresirane javnosti) u sklopu savjetovanja.gov.hr</w:t>
            </w:r>
            <w:r w:rsidR="00265456" w:rsidRPr="000F20AB">
              <w:rPr>
                <w:rFonts w:asciiTheme="minorHAnsi" w:hAnsiTheme="minorHAnsi" w:cstheme="minorHAnsi"/>
                <w:sz w:val="22"/>
                <w:szCs w:val="22"/>
              </w:rPr>
              <w:t>.</w:t>
            </w: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DC2586" w:rsidRPr="000F20AB" w:rsidRDefault="00DD3BB0" w:rsidP="007E1949">
            <w:pPr>
              <w:jc w:val="both"/>
              <w:rPr>
                <w:rFonts w:asciiTheme="minorHAnsi" w:hAnsiTheme="minorHAnsi" w:cstheme="minorHAnsi"/>
                <w:sz w:val="22"/>
                <w:szCs w:val="22"/>
              </w:rPr>
            </w:pPr>
            <w:r w:rsidRPr="000F20AB">
              <w:rPr>
                <w:rFonts w:asciiTheme="minorHAnsi" w:hAnsiTheme="minorHAnsi" w:cstheme="minorHAnsi"/>
                <w:sz w:val="22"/>
                <w:szCs w:val="22"/>
              </w:rPr>
              <w:t>Ured za udruge Vlade Republike Hrvatske</w:t>
            </w: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DC2586" w:rsidRPr="000F20AB" w:rsidRDefault="00DD3BB0" w:rsidP="007E1949">
            <w:pPr>
              <w:jc w:val="both"/>
              <w:rPr>
                <w:rFonts w:asciiTheme="minorHAnsi" w:hAnsiTheme="minorHAnsi" w:cstheme="minorHAnsi"/>
                <w:sz w:val="22"/>
                <w:szCs w:val="22"/>
              </w:rPr>
            </w:pPr>
            <w:r w:rsidRPr="000F20AB">
              <w:rPr>
                <w:rFonts w:asciiTheme="minorHAnsi" w:hAnsiTheme="minorHAnsi" w:cstheme="minorHAnsi"/>
                <w:sz w:val="22"/>
                <w:szCs w:val="22"/>
              </w:rPr>
              <w:t>Povjerenik za informiranje</w:t>
            </w: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DC2586" w:rsidRPr="000F20AB" w:rsidRDefault="00DC2586" w:rsidP="00DD3BB0">
            <w:pPr>
              <w:jc w:val="both"/>
              <w:rPr>
                <w:rFonts w:asciiTheme="minorHAnsi" w:hAnsiTheme="minorHAnsi" w:cstheme="minorHAnsi"/>
                <w:b/>
                <w:sz w:val="22"/>
                <w:szCs w:val="22"/>
              </w:rPr>
            </w:pPr>
            <w:r w:rsidRPr="000F20AB">
              <w:rPr>
                <w:rFonts w:asciiTheme="minorHAnsi" w:hAnsiTheme="minorHAnsi" w:cstheme="minorHAnsi"/>
                <w:sz w:val="22"/>
                <w:szCs w:val="22"/>
              </w:rPr>
              <w:t>I</w:t>
            </w:r>
            <w:r w:rsidR="00DD3BB0"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A35ED2"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A35ED2" w:rsidRPr="000F20AB" w:rsidRDefault="00A35ED2" w:rsidP="00A35ED2">
            <w:pPr>
              <w:jc w:val="both"/>
              <w:rPr>
                <w:rFonts w:asciiTheme="minorHAnsi" w:hAnsiTheme="minorHAnsi" w:cstheme="minorHAnsi"/>
                <w:sz w:val="22"/>
                <w:szCs w:val="22"/>
              </w:rPr>
            </w:pPr>
            <w:r w:rsidRPr="000F20AB">
              <w:rPr>
                <w:rFonts w:asciiTheme="minorHAnsi" w:hAnsiTheme="minorHAnsi" w:cstheme="minorHAnsi"/>
                <w:sz w:val="22"/>
                <w:szCs w:val="22"/>
              </w:rPr>
              <w:t xml:space="preserve">- Ažurirana baza podataka na stranici </w:t>
            </w:r>
            <w:hyperlink r:id="rId17" w:history="1">
              <w:r w:rsidRPr="000F20AB">
                <w:rPr>
                  <w:rStyle w:val="Hyperlink"/>
                  <w:rFonts w:asciiTheme="minorHAnsi" w:hAnsiTheme="minorHAnsi" w:cstheme="minorHAnsi"/>
                  <w:sz w:val="22"/>
                  <w:szCs w:val="22"/>
                </w:rPr>
                <w:t>https://savjetovanja.gov.hr/baza-savjetodavnih-tijela/1118</w:t>
              </w:r>
            </w:hyperlink>
            <w:r w:rsidRPr="000F20AB">
              <w:rPr>
                <w:rFonts w:asciiTheme="minorHAnsi" w:hAnsiTheme="minorHAnsi" w:cstheme="minorHAnsi"/>
                <w:sz w:val="22"/>
                <w:szCs w:val="22"/>
              </w:rPr>
              <w:t xml:space="preserve"> o sastavima radnih skupina u otvorenom obliku</w:t>
            </w:r>
          </w:p>
          <w:p w:rsidR="00DC2586" w:rsidRPr="000F20AB" w:rsidRDefault="00DC2586" w:rsidP="00A35ED2">
            <w:pPr>
              <w:jc w:val="both"/>
              <w:rPr>
                <w:rFonts w:asciiTheme="minorHAnsi" w:hAnsiTheme="minorHAnsi" w:cstheme="minorHAnsi"/>
                <w:sz w:val="22"/>
                <w:szCs w:val="22"/>
              </w:rPr>
            </w:pPr>
          </w:p>
        </w:tc>
      </w:tr>
      <w:tr w:rsidR="00DC2586" w:rsidRPr="000F20AB" w:rsidTr="009A5B8D">
        <w:tc>
          <w:tcPr>
            <w:tcW w:w="2893" w:type="dxa"/>
            <w:tcBorders>
              <w:top w:val="single" w:sz="6" w:space="0" w:color="auto"/>
              <w:bottom w:val="single" w:sz="6"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DC2586" w:rsidRPr="000F20AB" w:rsidRDefault="00C572E3" w:rsidP="008C7EC5">
            <w:pPr>
              <w:jc w:val="both"/>
              <w:rPr>
                <w:rFonts w:asciiTheme="minorHAnsi" w:hAnsiTheme="minorHAnsi" w:cstheme="minorHAnsi"/>
                <w:b/>
                <w:sz w:val="22"/>
                <w:szCs w:val="22"/>
              </w:rPr>
            </w:pPr>
            <w:r w:rsidRPr="000F20AB">
              <w:rPr>
                <w:rFonts w:asciiTheme="minorHAnsi" w:hAnsiTheme="minorHAnsi" w:cstheme="minorHAnsi"/>
                <w:b/>
                <w:sz w:val="22"/>
                <w:szCs w:val="22"/>
              </w:rPr>
              <w:t>Djelomično</w:t>
            </w:r>
            <w:r w:rsidR="00DC2586" w:rsidRPr="000F20AB">
              <w:rPr>
                <w:rFonts w:asciiTheme="minorHAnsi" w:hAnsiTheme="minorHAnsi" w:cstheme="minorHAnsi"/>
                <w:b/>
                <w:sz w:val="22"/>
                <w:szCs w:val="22"/>
              </w:rPr>
              <w:t xml:space="preserve"> provedeno</w:t>
            </w:r>
          </w:p>
        </w:tc>
      </w:tr>
      <w:tr w:rsidR="00DC2586" w:rsidRPr="000F20AB" w:rsidTr="009A5B8D">
        <w:trPr>
          <w:trHeight w:val="345"/>
        </w:trPr>
        <w:tc>
          <w:tcPr>
            <w:tcW w:w="2893" w:type="dxa"/>
            <w:tcBorders>
              <w:top w:val="single" w:sz="6" w:space="0" w:color="auto"/>
              <w:bottom w:val="double" w:sz="4" w:space="0" w:color="auto"/>
            </w:tcBorders>
            <w:shd w:val="pct5" w:color="auto" w:fill="auto"/>
          </w:tcPr>
          <w:p w:rsidR="00DC2586" w:rsidRPr="000F20AB" w:rsidRDefault="00DC2586"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DC2586" w:rsidRDefault="00FA73CF" w:rsidP="007E1949">
            <w:pPr>
              <w:jc w:val="both"/>
              <w:rPr>
                <w:rFonts w:asciiTheme="minorHAnsi" w:hAnsiTheme="minorHAnsi" w:cstheme="minorHAnsi"/>
                <w:sz w:val="22"/>
                <w:szCs w:val="22"/>
              </w:rPr>
            </w:pPr>
            <w:r>
              <w:rPr>
                <w:rFonts w:asciiTheme="minorHAnsi" w:hAnsiTheme="minorHAnsi" w:cstheme="minorHAnsi"/>
                <w:sz w:val="22"/>
                <w:szCs w:val="22"/>
              </w:rPr>
              <w:t xml:space="preserve">Određeni nositelj provedbe aktivnosti </w:t>
            </w:r>
            <w:r w:rsidR="00A35ED2" w:rsidRPr="000F20AB">
              <w:rPr>
                <w:rFonts w:asciiTheme="minorHAnsi" w:hAnsiTheme="minorHAnsi" w:cstheme="minorHAnsi"/>
                <w:sz w:val="22"/>
                <w:szCs w:val="22"/>
              </w:rPr>
              <w:t>Ured za udruge Vlade RH izvijestio je kako, sukladno Uredbi o Uredu za zakonodavstvo („Narodne novine“, broj 63/19), Uredbi o unutarnjem ustrojstvu Središnjeg državnog ureda za razvoj digitalnog društva („Narodne novine“, broj 63/19) te Uredbi i izmjeni Uredbe o Uredu za udruge („Narodne novine“, broj 63/19), Ured za udruge Vlade RH od 6. srpnja 2019. više nije nadležan za administrativnu podršku radu portala e-Savjetovanja te koordinaciju tijela državne uprave u pogledu provedbe savjetova</w:t>
            </w:r>
            <w:r w:rsidR="00053D83" w:rsidRPr="000F20AB">
              <w:rPr>
                <w:rFonts w:asciiTheme="minorHAnsi" w:hAnsiTheme="minorHAnsi" w:cstheme="minorHAnsi"/>
                <w:sz w:val="22"/>
                <w:szCs w:val="22"/>
              </w:rPr>
              <w:t>nja sa zainteresiranom javnošću, već je nadležnost za provedbu ove aktivnosti prešla na Ured za zakonodavstvo Vlade RH.</w:t>
            </w:r>
          </w:p>
          <w:p w:rsidR="0052172A" w:rsidRPr="000F20AB" w:rsidRDefault="0052172A" w:rsidP="007E1949">
            <w:pPr>
              <w:jc w:val="both"/>
              <w:rPr>
                <w:rFonts w:asciiTheme="minorHAnsi" w:hAnsiTheme="minorHAnsi" w:cstheme="minorHAnsi"/>
                <w:sz w:val="22"/>
                <w:szCs w:val="22"/>
              </w:rPr>
            </w:pPr>
          </w:p>
          <w:p w:rsidR="0052172A" w:rsidRDefault="00FA73CF" w:rsidP="00053D83">
            <w:pPr>
              <w:jc w:val="both"/>
              <w:rPr>
                <w:rFonts w:asciiTheme="minorHAnsi" w:hAnsiTheme="minorHAnsi" w:cstheme="minorHAnsi"/>
                <w:sz w:val="22"/>
                <w:szCs w:val="22"/>
              </w:rPr>
            </w:pPr>
            <w:r w:rsidRPr="000F20AB">
              <w:rPr>
                <w:rFonts w:asciiTheme="minorHAnsi" w:hAnsiTheme="minorHAnsi" w:cstheme="minorHAnsi"/>
                <w:sz w:val="22"/>
                <w:szCs w:val="22"/>
              </w:rPr>
              <w:t xml:space="preserve">Ured za zakonodavstvo Vlade RH u svom očitovanju navodi kako se aktivnost kontinuirano provodi.  </w:t>
            </w:r>
            <w:r w:rsidR="00053D83" w:rsidRPr="000F20AB">
              <w:rPr>
                <w:rFonts w:asciiTheme="minorHAnsi" w:hAnsiTheme="minorHAnsi" w:cstheme="minorHAnsi"/>
                <w:sz w:val="22"/>
                <w:szCs w:val="22"/>
              </w:rPr>
              <w:t xml:space="preserve">S ciljem dobivanja povratnih informacija, komentara ili stajališta  o određenim javnim politikama, propisima ili mjerama iz njihove nadležnosti, tijela javne vlasti mogu uspostaviti savjetodavna tijela. </w:t>
            </w:r>
          </w:p>
          <w:p w:rsidR="0052172A" w:rsidRDefault="0052172A" w:rsidP="00053D83">
            <w:pPr>
              <w:jc w:val="both"/>
              <w:rPr>
                <w:rFonts w:asciiTheme="minorHAnsi" w:hAnsiTheme="minorHAnsi" w:cstheme="minorHAnsi"/>
                <w:sz w:val="22"/>
                <w:szCs w:val="22"/>
              </w:rPr>
            </w:pPr>
          </w:p>
          <w:p w:rsidR="00C572E3" w:rsidRPr="000F20AB" w:rsidRDefault="00FA73CF" w:rsidP="00053D83">
            <w:pPr>
              <w:jc w:val="both"/>
              <w:rPr>
                <w:rFonts w:asciiTheme="minorHAnsi" w:hAnsiTheme="minorHAnsi" w:cstheme="minorHAnsi"/>
                <w:sz w:val="22"/>
                <w:szCs w:val="22"/>
              </w:rPr>
            </w:pPr>
            <w:r>
              <w:rPr>
                <w:rFonts w:asciiTheme="minorHAnsi" w:hAnsiTheme="minorHAnsi" w:cstheme="minorHAnsi"/>
                <w:sz w:val="22"/>
                <w:szCs w:val="22"/>
              </w:rPr>
              <w:t>U</w:t>
            </w:r>
            <w:r w:rsidRPr="000F20AB">
              <w:rPr>
                <w:rFonts w:asciiTheme="minorHAnsi" w:hAnsiTheme="minorHAnsi" w:cstheme="minorHAnsi"/>
                <w:sz w:val="22"/>
                <w:szCs w:val="22"/>
              </w:rPr>
              <w:t xml:space="preserve"> sklopu portala </w:t>
            </w:r>
            <w:r w:rsidRPr="000F20AB">
              <w:rPr>
                <w:rFonts w:asciiTheme="minorHAnsi" w:hAnsiTheme="minorHAnsi" w:cstheme="minorHAnsi"/>
                <w:i/>
                <w:sz w:val="22"/>
                <w:szCs w:val="22"/>
              </w:rPr>
              <w:t>savjetovanja.gov.hr</w:t>
            </w:r>
            <w:r w:rsidRPr="000F20AB">
              <w:rPr>
                <w:rFonts w:asciiTheme="minorHAnsi" w:hAnsiTheme="minorHAnsi" w:cstheme="minorHAnsi"/>
                <w:sz w:val="22"/>
                <w:szCs w:val="22"/>
              </w:rPr>
              <w:t xml:space="preserve"> </w:t>
            </w:r>
            <w:r>
              <w:rPr>
                <w:rFonts w:asciiTheme="minorHAnsi" w:hAnsiTheme="minorHAnsi" w:cstheme="minorHAnsi"/>
                <w:sz w:val="22"/>
                <w:szCs w:val="22"/>
              </w:rPr>
              <w:t xml:space="preserve">nalazi se </w:t>
            </w:r>
            <w:proofErr w:type="spellStart"/>
            <w:r>
              <w:rPr>
                <w:rFonts w:asciiTheme="minorHAnsi" w:hAnsiTheme="minorHAnsi" w:cstheme="minorHAnsi"/>
                <w:sz w:val="22"/>
                <w:szCs w:val="22"/>
              </w:rPr>
              <w:t>p</w:t>
            </w:r>
            <w:r w:rsidR="00D86DFB" w:rsidRPr="000F20AB">
              <w:rPr>
                <w:rFonts w:asciiTheme="minorHAnsi" w:hAnsiTheme="minorHAnsi" w:cstheme="minorHAnsi"/>
                <w:sz w:val="22"/>
                <w:szCs w:val="22"/>
              </w:rPr>
              <w:t>odstranica</w:t>
            </w:r>
            <w:proofErr w:type="spellEnd"/>
            <w:r w:rsidR="00D86DFB" w:rsidRPr="000F20AB">
              <w:rPr>
                <w:rFonts w:asciiTheme="minorHAnsi" w:hAnsiTheme="minorHAnsi" w:cstheme="minorHAnsi"/>
                <w:sz w:val="22"/>
                <w:szCs w:val="22"/>
              </w:rPr>
              <w:t xml:space="preserve"> </w:t>
            </w:r>
            <w:r w:rsidR="00D86DFB" w:rsidRPr="000F20AB">
              <w:rPr>
                <w:rFonts w:asciiTheme="minorHAnsi" w:hAnsiTheme="minorHAnsi" w:cstheme="minorHAnsi"/>
                <w:i/>
                <w:sz w:val="22"/>
                <w:szCs w:val="22"/>
              </w:rPr>
              <w:t>„Baza savjetodavnih tijela“</w:t>
            </w:r>
            <w:r w:rsidR="00D86DFB" w:rsidRPr="000F20AB">
              <w:rPr>
                <w:rFonts w:asciiTheme="minorHAnsi" w:hAnsiTheme="minorHAnsi" w:cstheme="minorHAnsi"/>
                <w:sz w:val="22"/>
                <w:szCs w:val="22"/>
              </w:rPr>
              <w:t xml:space="preserve"> te je putem iste moguće pretraživati stalna i povremena (</w:t>
            </w:r>
            <w:r w:rsidR="00D86DFB" w:rsidRPr="000F20AB">
              <w:rPr>
                <w:rFonts w:asciiTheme="minorHAnsi" w:hAnsiTheme="minorHAnsi" w:cstheme="minorHAnsi"/>
                <w:i/>
                <w:sz w:val="22"/>
                <w:szCs w:val="22"/>
              </w:rPr>
              <w:t xml:space="preserve">ad </w:t>
            </w:r>
            <w:proofErr w:type="spellStart"/>
            <w:r w:rsidR="00D86DFB" w:rsidRPr="000F20AB">
              <w:rPr>
                <w:rFonts w:asciiTheme="minorHAnsi" w:hAnsiTheme="minorHAnsi" w:cstheme="minorHAnsi"/>
                <w:i/>
                <w:sz w:val="22"/>
                <w:szCs w:val="22"/>
              </w:rPr>
              <w:t>hoc</w:t>
            </w:r>
            <w:proofErr w:type="spellEnd"/>
            <w:r w:rsidR="00D86DFB" w:rsidRPr="000F20AB">
              <w:rPr>
                <w:rFonts w:asciiTheme="minorHAnsi" w:hAnsiTheme="minorHAnsi" w:cstheme="minorHAnsi"/>
                <w:sz w:val="22"/>
                <w:szCs w:val="22"/>
              </w:rPr>
              <w:t xml:space="preserve">) radna i savjetodavna tijela državnih tijela. Podatke je moguće pretraživati prema </w:t>
            </w:r>
            <w:r w:rsidR="000166EB" w:rsidRPr="000F20AB">
              <w:rPr>
                <w:rFonts w:asciiTheme="minorHAnsi" w:hAnsiTheme="minorHAnsi" w:cstheme="minorHAnsi"/>
                <w:sz w:val="22"/>
                <w:szCs w:val="22"/>
              </w:rPr>
              <w:t>državnom tijelu, vrsti savjetodavnog tijela, imenu i prezimenu člana te prema instituciji/organizaciji iz koje dolazi.</w:t>
            </w:r>
            <w:r>
              <w:rPr>
                <w:rFonts w:asciiTheme="minorHAnsi" w:hAnsiTheme="minorHAnsi" w:cstheme="minorHAnsi"/>
                <w:sz w:val="22"/>
                <w:szCs w:val="22"/>
              </w:rPr>
              <w:t xml:space="preserve"> </w:t>
            </w:r>
            <w:r w:rsidR="00053D83" w:rsidRPr="000F20AB">
              <w:rPr>
                <w:rFonts w:asciiTheme="minorHAnsi" w:hAnsiTheme="minorHAnsi" w:cstheme="minorHAnsi"/>
                <w:sz w:val="22"/>
                <w:szCs w:val="22"/>
              </w:rPr>
              <w:t xml:space="preserve">Na temelju upute Ureda za zakonodavstvo, tijela javne vlasti dostavljaju svoja očitovanja sukladno kojima se </w:t>
            </w:r>
            <w:proofErr w:type="spellStart"/>
            <w:r w:rsidR="00053D83" w:rsidRPr="000F20AB">
              <w:rPr>
                <w:rFonts w:asciiTheme="minorHAnsi" w:hAnsiTheme="minorHAnsi" w:cstheme="minorHAnsi"/>
                <w:sz w:val="22"/>
                <w:szCs w:val="22"/>
              </w:rPr>
              <w:t>p</w:t>
            </w:r>
            <w:r w:rsidR="000166EB" w:rsidRPr="000F20AB">
              <w:rPr>
                <w:rFonts w:asciiTheme="minorHAnsi" w:hAnsiTheme="minorHAnsi" w:cstheme="minorHAnsi"/>
                <w:sz w:val="22"/>
                <w:szCs w:val="22"/>
              </w:rPr>
              <w:t>odstranica</w:t>
            </w:r>
            <w:proofErr w:type="spellEnd"/>
            <w:r w:rsidR="000166EB" w:rsidRPr="000F20AB">
              <w:rPr>
                <w:rFonts w:asciiTheme="minorHAnsi" w:hAnsiTheme="minorHAnsi" w:cstheme="minorHAnsi"/>
                <w:sz w:val="22"/>
                <w:szCs w:val="22"/>
              </w:rPr>
              <w:t xml:space="preserve"> redovito ažurira.</w:t>
            </w:r>
            <w:r w:rsidR="00053D83" w:rsidRPr="000F20AB">
              <w:rPr>
                <w:rFonts w:asciiTheme="minorHAnsi" w:hAnsiTheme="minorHAnsi" w:cstheme="minorHAnsi"/>
                <w:b/>
                <w:bCs/>
                <w:sz w:val="22"/>
                <w:szCs w:val="22"/>
              </w:rPr>
              <w:t xml:space="preserve"> </w:t>
            </w:r>
            <w:r w:rsidR="00053D83" w:rsidRPr="000F20AB">
              <w:rPr>
                <w:rFonts w:asciiTheme="minorHAnsi" w:hAnsiTheme="minorHAnsi" w:cstheme="minorHAnsi"/>
                <w:bCs/>
                <w:sz w:val="22"/>
                <w:szCs w:val="22"/>
              </w:rPr>
              <w:t xml:space="preserve">Podacima se direktno može pristupiti putem linka </w:t>
            </w:r>
            <w:hyperlink r:id="rId18" w:history="1">
              <w:r w:rsidR="00053D83" w:rsidRPr="000F20AB">
                <w:rPr>
                  <w:rStyle w:val="Hyperlink"/>
                  <w:rFonts w:asciiTheme="minorHAnsi" w:hAnsiTheme="minorHAnsi" w:cstheme="minorHAnsi"/>
                  <w:bCs/>
                  <w:sz w:val="22"/>
                  <w:szCs w:val="22"/>
                </w:rPr>
                <w:t>https://savjetovanja.gov.hr/baza-savjetodavnih-tijela/1118</w:t>
              </w:r>
            </w:hyperlink>
            <w:r w:rsidR="00053D83" w:rsidRPr="000F20AB">
              <w:rPr>
                <w:rFonts w:asciiTheme="minorHAnsi" w:hAnsiTheme="minorHAnsi" w:cstheme="minorHAnsi"/>
                <w:bCs/>
                <w:sz w:val="22"/>
                <w:szCs w:val="22"/>
              </w:rPr>
              <w:t>.</w:t>
            </w:r>
          </w:p>
        </w:tc>
      </w:tr>
    </w:tbl>
    <w:p w:rsidR="00CC5124" w:rsidRDefault="00CC5124" w:rsidP="00DB719F">
      <w:pPr>
        <w:pStyle w:val="Heading2"/>
        <w:rPr>
          <w:rFonts w:asciiTheme="minorHAnsi" w:hAnsiTheme="minorHAnsi" w:cstheme="minorHAnsi"/>
          <w:color w:val="auto"/>
          <w:sz w:val="22"/>
          <w:szCs w:val="22"/>
          <w:highlight w:val="lightGray"/>
        </w:rPr>
      </w:pPr>
      <w:bookmarkStart w:id="11" w:name="_Toc50626749"/>
    </w:p>
    <w:p w:rsidR="00CC5124" w:rsidRDefault="00CC5124" w:rsidP="00DB719F">
      <w:pPr>
        <w:pStyle w:val="Heading2"/>
        <w:rPr>
          <w:rFonts w:asciiTheme="minorHAnsi" w:hAnsiTheme="minorHAnsi" w:cstheme="minorHAnsi"/>
          <w:color w:val="auto"/>
          <w:sz w:val="22"/>
          <w:szCs w:val="22"/>
          <w:highlight w:val="lightGray"/>
        </w:rPr>
      </w:pPr>
    </w:p>
    <w:p w:rsidR="00CC5124" w:rsidRPr="00CC5124" w:rsidRDefault="00CC5124" w:rsidP="00CC5124">
      <w:pPr>
        <w:rPr>
          <w:highlight w:val="lightGray"/>
        </w:rPr>
      </w:pPr>
    </w:p>
    <w:p w:rsidR="00CA43A5" w:rsidRPr="000F20AB" w:rsidRDefault="00CA43A5" w:rsidP="00DB719F">
      <w:pPr>
        <w:pStyle w:val="Heading2"/>
        <w:rPr>
          <w:rFonts w:asciiTheme="minorHAnsi" w:hAnsiTheme="minorHAnsi" w:cstheme="minorHAnsi"/>
          <w:color w:val="auto"/>
          <w:sz w:val="22"/>
          <w:szCs w:val="22"/>
        </w:rPr>
      </w:pPr>
      <w:r w:rsidRPr="000F20AB">
        <w:rPr>
          <w:rFonts w:asciiTheme="minorHAnsi" w:hAnsiTheme="minorHAnsi" w:cstheme="minorHAnsi"/>
          <w:color w:val="auto"/>
          <w:sz w:val="22"/>
          <w:szCs w:val="22"/>
          <w:highlight w:val="lightGray"/>
        </w:rPr>
        <w:t>5.2. Posebni ciljevi za prioritetna (sektorska) područja</w:t>
      </w:r>
      <w:bookmarkEnd w:id="11"/>
    </w:p>
    <w:p w:rsidR="00DB719F" w:rsidRPr="000F20AB" w:rsidRDefault="00DB719F" w:rsidP="00DB719F">
      <w:pPr>
        <w:rPr>
          <w:rFonts w:asciiTheme="minorHAnsi" w:eastAsia="Calibri" w:hAnsiTheme="minorHAnsi" w:cstheme="minorHAnsi"/>
          <w:sz w:val="22"/>
          <w:szCs w:val="22"/>
        </w:rPr>
      </w:pPr>
    </w:p>
    <w:p w:rsidR="00F67E8C" w:rsidRPr="000F20AB" w:rsidRDefault="00CA43A5" w:rsidP="00965C50">
      <w:pPr>
        <w:pStyle w:val="Heading3"/>
        <w:rPr>
          <w:rFonts w:asciiTheme="minorHAnsi" w:hAnsiTheme="minorHAnsi" w:cstheme="minorHAnsi"/>
          <w:color w:val="auto"/>
          <w:sz w:val="22"/>
          <w:szCs w:val="22"/>
          <w:u w:val="single"/>
        </w:rPr>
      </w:pPr>
      <w:bookmarkStart w:id="12" w:name="_Toc50626750"/>
      <w:r w:rsidRPr="000F20AB">
        <w:rPr>
          <w:rFonts w:asciiTheme="minorHAnsi" w:hAnsiTheme="minorHAnsi" w:cstheme="minorHAnsi"/>
          <w:color w:val="auto"/>
          <w:sz w:val="22"/>
          <w:szCs w:val="22"/>
          <w:u w:val="single"/>
        </w:rPr>
        <w:t>5.2.1 Pravosuđe</w:t>
      </w:r>
      <w:bookmarkEnd w:id="12"/>
    </w:p>
    <w:p w:rsidR="00F67E8C" w:rsidRPr="000F20AB" w:rsidRDefault="00F67E8C" w:rsidP="007E1949">
      <w:pPr>
        <w:jc w:val="both"/>
        <w:rPr>
          <w:rFonts w:asciiTheme="minorHAnsi" w:hAnsiTheme="minorHAnsi" w:cstheme="minorHAnsi"/>
          <w:b/>
          <w:sz w:val="22"/>
          <w:szCs w:val="22"/>
        </w:rPr>
      </w:pPr>
    </w:p>
    <w:p w:rsidR="00FD452A" w:rsidRPr="000F20AB" w:rsidRDefault="00AE05FC" w:rsidP="007E1949">
      <w:pPr>
        <w:jc w:val="both"/>
        <w:rPr>
          <w:rFonts w:asciiTheme="minorHAnsi" w:eastAsia="Calibri" w:hAnsiTheme="minorHAnsi" w:cstheme="minorHAnsi"/>
          <w:b/>
          <w:sz w:val="22"/>
          <w:szCs w:val="22"/>
          <w:u w:val="single"/>
        </w:rPr>
      </w:pPr>
      <w:r w:rsidRPr="000F20AB">
        <w:rPr>
          <w:rFonts w:asciiTheme="minorHAnsi" w:hAnsiTheme="minorHAnsi" w:cstheme="minorHAnsi"/>
          <w:b/>
          <w:sz w:val="22"/>
          <w:szCs w:val="22"/>
        </w:rPr>
        <w:t xml:space="preserve">Mjera 1. </w:t>
      </w:r>
      <w:proofErr w:type="spellStart"/>
      <w:r w:rsidRPr="000F20AB">
        <w:rPr>
          <w:rFonts w:asciiTheme="minorHAnsi" w:hAnsiTheme="minorHAnsi" w:cstheme="minorHAnsi"/>
          <w:b/>
          <w:sz w:val="22"/>
          <w:szCs w:val="22"/>
        </w:rPr>
        <w:t>Proaktivna</w:t>
      </w:r>
      <w:proofErr w:type="spellEnd"/>
      <w:r w:rsidRPr="000F20AB">
        <w:rPr>
          <w:rFonts w:asciiTheme="minorHAnsi" w:hAnsiTheme="minorHAnsi" w:cstheme="minorHAnsi"/>
          <w:b/>
          <w:sz w:val="22"/>
          <w:szCs w:val="22"/>
        </w:rPr>
        <w:t xml:space="preserve"> primjena etičkih standarda i jačanje sustava upravljanja sukobom interesa pravosudnih dužnosnika</w:t>
      </w:r>
    </w:p>
    <w:p w:rsidR="001858B9" w:rsidRPr="000F20AB" w:rsidRDefault="001858B9"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1858B9" w:rsidRPr="000F20AB" w:rsidTr="00734218">
        <w:trPr>
          <w:trHeight w:val="334"/>
        </w:trPr>
        <w:tc>
          <w:tcPr>
            <w:tcW w:w="2893" w:type="dxa"/>
            <w:tcBorders>
              <w:top w:val="double" w:sz="4" w:space="0" w:color="auto"/>
              <w:bottom w:val="single" w:sz="6" w:space="0" w:color="auto"/>
            </w:tcBorders>
            <w:shd w:val="pct5" w:color="auto" w:fill="auto"/>
          </w:tcPr>
          <w:p w:rsidR="001858B9" w:rsidRPr="000F20AB" w:rsidRDefault="00A35ED2"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Aktivnost 59</w:t>
            </w:r>
            <w:r w:rsidR="001858B9" w:rsidRPr="000F20AB">
              <w:rPr>
                <w:rFonts w:asciiTheme="minorHAnsi" w:hAnsiTheme="minorHAnsi" w:cstheme="minorHAnsi"/>
                <w:b/>
                <w:sz w:val="22"/>
                <w:szCs w:val="22"/>
              </w:rPr>
              <w:t>.</w:t>
            </w:r>
          </w:p>
        </w:tc>
        <w:tc>
          <w:tcPr>
            <w:tcW w:w="6677" w:type="dxa"/>
          </w:tcPr>
          <w:p w:rsidR="001858B9" w:rsidRPr="000F20AB" w:rsidRDefault="00A35ED2" w:rsidP="007E1949">
            <w:pPr>
              <w:spacing w:line="276" w:lineRule="auto"/>
              <w:jc w:val="both"/>
              <w:rPr>
                <w:rFonts w:asciiTheme="minorHAnsi" w:hAnsiTheme="minorHAnsi" w:cstheme="minorHAnsi"/>
                <w:bCs/>
                <w:sz w:val="22"/>
                <w:szCs w:val="22"/>
              </w:rPr>
            </w:pPr>
            <w:r w:rsidRPr="000F20AB">
              <w:rPr>
                <w:rFonts w:asciiTheme="minorHAnsi" w:hAnsiTheme="minorHAnsi" w:cstheme="minorHAnsi"/>
                <w:bCs/>
                <w:sz w:val="22"/>
                <w:szCs w:val="22"/>
              </w:rPr>
              <w:t>Provedba edukacija pravosudnih dužnosnika na temu: Međunarodni i nacionalni standardi etike u pravosuđu i tumačenje i nadogradnja etičkih načela pravosudnih dužnosnika</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1858B9"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Pravosudna akademija</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1858B9"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bCs/>
                <w:sz w:val="22"/>
                <w:szCs w:val="22"/>
              </w:rPr>
              <w:t>/</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1858B9" w:rsidRPr="000F20AB" w:rsidRDefault="001858B9" w:rsidP="007E1949">
            <w:pPr>
              <w:jc w:val="both"/>
              <w:rPr>
                <w:rFonts w:asciiTheme="minorHAnsi" w:hAnsiTheme="minorHAnsi" w:cstheme="minorHAnsi"/>
                <w:sz w:val="22"/>
                <w:szCs w:val="22"/>
              </w:rPr>
            </w:pPr>
            <w:r w:rsidRPr="000F20AB">
              <w:rPr>
                <w:rFonts w:asciiTheme="minorHAnsi" w:hAnsiTheme="minorHAnsi" w:cstheme="minorHAnsi"/>
                <w:sz w:val="22"/>
                <w:szCs w:val="22"/>
              </w:rPr>
              <w:t>I</w:t>
            </w:r>
            <w:r w:rsidR="00A35ED2"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A35ED2"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1858B9" w:rsidRPr="000F20AB" w:rsidRDefault="00692A7E" w:rsidP="007E1949">
            <w:pPr>
              <w:jc w:val="both"/>
              <w:rPr>
                <w:rFonts w:asciiTheme="minorHAnsi" w:hAnsiTheme="minorHAnsi" w:cstheme="minorHAnsi"/>
                <w:sz w:val="22"/>
                <w:szCs w:val="22"/>
              </w:rPr>
            </w:pPr>
            <w:r w:rsidRPr="000F20AB">
              <w:rPr>
                <w:rFonts w:asciiTheme="minorHAnsi" w:hAnsiTheme="minorHAnsi" w:cstheme="minorHAnsi"/>
                <w:sz w:val="22"/>
                <w:szCs w:val="22"/>
              </w:rPr>
              <w:t>Nisu potrebna dodatna sredstva</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1858B9" w:rsidRPr="000F20AB" w:rsidRDefault="00692A7E" w:rsidP="00A35ED2">
            <w:pPr>
              <w:jc w:val="both"/>
              <w:rPr>
                <w:rFonts w:asciiTheme="minorHAnsi" w:hAnsiTheme="minorHAnsi" w:cstheme="minorHAnsi"/>
                <w:sz w:val="22"/>
                <w:szCs w:val="22"/>
              </w:rPr>
            </w:pPr>
            <w:r w:rsidRPr="000F20AB">
              <w:rPr>
                <w:rFonts w:asciiTheme="minorHAnsi" w:hAnsiTheme="minorHAnsi" w:cstheme="minorHAnsi"/>
                <w:color w:val="000000"/>
                <w:sz w:val="22"/>
                <w:szCs w:val="22"/>
              </w:rPr>
              <w:t xml:space="preserve">- </w:t>
            </w:r>
            <w:r w:rsidR="00A35ED2" w:rsidRPr="000F20AB">
              <w:rPr>
                <w:rFonts w:asciiTheme="minorHAnsi" w:hAnsiTheme="minorHAnsi" w:cstheme="minorHAnsi"/>
                <w:color w:val="000000"/>
                <w:sz w:val="22"/>
                <w:szCs w:val="22"/>
              </w:rPr>
              <w:t>Provedene dvije radionice u Zagrebu i po jedna u regionalnim centrima Osijek, Rijeka, Split i Varaždin</w:t>
            </w:r>
          </w:p>
        </w:tc>
      </w:tr>
      <w:tr w:rsidR="001858B9" w:rsidRPr="000F20AB" w:rsidTr="00734218">
        <w:tc>
          <w:tcPr>
            <w:tcW w:w="2893" w:type="dxa"/>
            <w:tcBorders>
              <w:top w:val="single" w:sz="6" w:space="0" w:color="auto"/>
              <w:bottom w:val="single" w:sz="6"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1858B9" w:rsidRPr="000F20AB" w:rsidRDefault="0078085D"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1858B9" w:rsidRPr="000F20AB">
              <w:rPr>
                <w:rFonts w:asciiTheme="minorHAnsi" w:hAnsiTheme="minorHAnsi" w:cstheme="minorHAnsi"/>
                <w:b/>
                <w:sz w:val="22"/>
                <w:szCs w:val="22"/>
              </w:rPr>
              <w:t>rovedeno</w:t>
            </w:r>
          </w:p>
        </w:tc>
      </w:tr>
      <w:tr w:rsidR="001858B9" w:rsidRPr="000F20AB" w:rsidTr="00734218">
        <w:trPr>
          <w:trHeight w:val="345"/>
        </w:trPr>
        <w:tc>
          <w:tcPr>
            <w:tcW w:w="2893" w:type="dxa"/>
            <w:tcBorders>
              <w:top w:val="single" w:sz="6" w:space="0" w:color="auto"/>
              <w:bottom w:val="double" w:sz="4" w:space="0" w:color="auto"/>
            </w:tcBorders>
            <w:shd w:val="pct5" w:color="auto" w:fill="auto"/>
          </w:tcPr>
          <w:p w:rsidR="001858B9" w:rsidRPr="000F20AB" w:rsidRDefault="001858B9"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78085D" w:rsidRPr="000F20AB" w:rsidRDefault="00A35ED2" w:rsidP="008D4494">
            <w:pPr>
              <w:jc w:val="both"/>
              <w:rPr>
                <w:rFonts w:asciiTheme="minorHAnsi" w:hAnsiTheme="minorHAnsi" w:cstheme="minorHAnsi"/>
                <w:sz w:val="22"/>
                <w:szCs w:val="22"/>
              </w:rPr>
            </w:pPr>
            <w:r w:rsidRPr="000F20AB">
              <w:rPr>
                <w:rFonts w:asciiTheme="minorHAnsi" w:hAnsiTheme="minorHAnsi" w:cstheme="minorHAnsi"/>
                <w:sz w:val="22"/>
                <w:szCs w:val="22"/>
              </w:rPr>
              <w:t xml:space="preserve">Pravosudna akademija je tijekom 2019. godine provela šest jednodnevnih radionica na temu „Primjena etičkog kodeksa“. Na radionicama je sudjelovalo ukupno 108 sudaca i sudskih savjetnika općinskih, trgovačkih, upravnih i županijskih sudova. Također je organizirana radionica na temu „Koruptivna kaznena djela“ za državne odvjetnike, a u suradnji s njemačkom Zakladom </w:t>
            </w:r>
            <w:proofErr w:type="spellStart"/>
            <w:r w:rsidRPr="000F20AB">
              <w:rPr>
                <w:rFonts w:asciiTheme="minorHAnsi" w:hAnsiTheme="minorHAnsi" w:cstheme="minorHAnsi"/>
                <w:sz w:val="22"/>
                <w:szCs w:val="22"/>
              </w:rPr>
              <w:t>Hanns-Seidel</w:t>
            </w:r>
            <w:proofErr w:type="spellEnd"/>
            <w:r w:rsidRPr="000F20AB">
              <w:rPr>
                <w:rFonts w:asciiTheme="minorHAnsi" w:hAnsiTheme="minorHAnsi" w:cstheme="minorHAnsi"/>
                <w:sz w:val="22"/>
                <w:szCs w:val="22"/>
              </w:rPr>
              <w:t xml:space="preserve"> na kojoj je sudjelovao 21 polaznik.</w:t>
            </w:r>
          </w:p>
        </w:tc>
      </w:tr>
    </w:tbl>
    <w:p w:rsidR="00DB719F" w:rsidRPr="000F20AB" w:rsidRDefault="00DB719F" w:rsidP="007E1949">
      <w:pPr>
        <w:jc w:val="both"/>
        <w:rPr>
          <w:rFonts w:asciiTheme="minorHAnsi" w:eastAsia="Calibri" w:hAnsiTheme="minorHAnsi" w:cstheme="minorHAnsi"/>
          <w:b/>
          <w:sz w:val="22"/>
          <w:szCs w:val="22"/>
        </w:rPr>
      </w:pPr>
    </w:p>
    <w:p w:rsidR="004B01B0" w:rsidRPr="000F20AB" w:rsidRDefault="004B01B0" w:rsidP="007E1949">
      <w:pPr>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AE05FC" w:rsidRPr="000F20AB" w:rsidTr="00C3157B">
        <w:trPr>
          <w:trHeight w:val="334"/>
        </w:trPr>
        <w:tc>
          <w:tcPr>
            <w:tcW w:w="2893" w:type="dxa"/>
            <w:tcBorders>
              <w:top w:val="double" w:sz="4" w:space="0" w:color="auto"/>
              <w:bottom w:val="single" w:sz="6" w:space="0" w:color="auto"/>
            </w:tcBorders>
            <w:shd w:val="pct5" w:color="auto" w:fill="auto"/>
          </w:tcPr>
          <w:p w:rsidR="00AE05FC" w:rsidRPr="000F20AB" w:rsidRDefault="00A35ED2"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62</w:t>
            </w:r>
            <w:r w:rsidR="00AE05FC" w:rsidRPr="000F20AB">
              <w:rPr>
                <w:rFonts w:asciiTheme="minorHAnsi" w:hAnsiTheme="minorHAnsi" w:cstheme="minorHAnsi"/>
                <w:b/>
                <w:sz w:val="22"/>
                <w:szCs w:val="22"/>
              </w:rPr>
              <w:t>.</w:t>
            </w:r>
          </w:p>
        </w:tc>
        <w:tc>
          <w:tcPr>
            <w:tcW w:w="6677" w:type="dxa"/>
          </w:tcPr>
          <w:p w:rsidR="00AE05FC"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Donošenje Zakona o Pravosudnoj akademiji (jačanje transparentnosti i sprječavanje sukoba interesa u radu Pravosudne akademije)</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AE05FC"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pravosuđa</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AE05FC" w:rsidRPr="000F20AB" w:rsidRDefault="00F67E8C"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AE05FC" w:rsidRPr="000F20AB" w:rsidRDefault="00A35ED2" w:rsidP="007E1949">
            <w:pPr>
              <w:jc w:val="both"/>
              <w:rPr>
                <w:rFonts w:asciiTheme="minorHAnsi" w:hAnsiTheme="minorHAnsi" w:cstheme="minorHAnsi"/>
                <w:b/>
                <w:sz w:val="22"/>
                <w:szCs w:val="22"/>
              </w:rPr>
            </w:pPr>
            <w:r w:rsidRPr="000F20AB">
              <w:rPr>
                <w:rFonts w:asciiTheme="minorHAnsi" w:hAnsiTheme="minorHAnsi" w:cstheme="minorHAnsi"/>
                <w:sz w:val="22"/>
                <w:szCs w:val="22"/>
              </w:rPr>
              <w:t>II</w:t>
            </w:r>
            <w:r w:rsidR="00AE05FC"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AE05FC" w:rsidRPr="000F20AB">
              <w:rPr>
                <w:rFonts w:asciiTheme="minorHAnsi" w:hAnsiTheme="minorHAnsi" w:cstheme="minorHAnsi"/>
                <w:sz w:val="22"/>
                <w:szCs w:val="22"/>
              </w:rPr>
              <w:t>.</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AE05FC" w:rsidRPr="000F20AB">
              <w:rPr>
                <w:rFonts w:asciiTheme="minorHAnsi" w:hAnsiTheme="minorHAnsi" w:cstheme="minorHAnsi"/>
                <w:b/>
                <w:sz w:val="22"/>
                <w:szCs w:val="22"/>
              </w:rPr>
              <w:t xml:space="preserve"> sredstva</w:t>
            </w:r>
          </w:p>
        </w:tc>
        <w:tc>
          <w:tcPr>
            <w:tcW w:w="6677" w:type="dxa"/>
          </w:tcPr>
          <w:p w:rsidR="00AE05FC" w:rsidRPr="000F20AB" w:rsidRDefault="00A35ED2"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AE05FC" w:rsidRPr="000F20AB" w:rsidRDefault="00F67E8C" w:rsidP="00A35ED2">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A35ED2" w:rsidRPr="000F20AB">
              <w:rPr>
                <w:rFonts w:asciiTheme="minorHAnsi" w:hAnsiTheme="minorHAnsi" w:cstheme="minorHAnsi"/>
                <w:sz w:val="22"/>
                <w:szCs w:val="22"/>
              </w:rPr>
              <w:t xml:space="preserve">Izrađen Nacrt prijedloga zakona </w:t>
            </w:r>
          </w:p>
          <w:p w:rsidR="00A35ED2" w:rsidRPr="000F20AB" w:rsidRDefault="00A35ED2" w:rsidP="00A35ED2">
            <w:pPr>
              <w:jc w:val="both"/>
              <w:rPr>
                <w:rFonts w:asciiTheme="minorHAnsi" w:hAnsiTheme="minorHAnsi" w:cstheme="minorHAnsi"/>
                <w:sz w:val="22"/>
                <w:szCs w:val="22"/>
              </w:rPr>
            </w:pPr>
            <w:r w:rsidRPr="000F20AB">
              <w:rPr>
                <w:rFonts w:asciiTheme="minorHAnsi" w:hAnsiTheme="minorHAnsi" w:cstheme="minorHAnsi"/>
                <w:sz w:val="22"/>
                <w:szCs w:val="22"/>
              </w:rPr>
              <w:t>- Usvojen Konačni prijedlog zakona od strane Vlade RH</w:t>
            </w:r>
          </w:p>
          <w:p w:rsidR="00A35ED2" w:rsidRPr="000F20AB" w:rsidRDefault="00A35ED2" w:rsidP="00A35ED2">
            <w:pPr>
              <w:jc w:val="both"/>
              <w:rPr>
                <w:rFonts w:asciiTheme="minorHAnsi" w:hAnsiTheme="minorHAnsi" w:cstheme="minorHAnsi"/>
                <w:sz w:val="22"/>
                <w:szCs w:val="22"/>
              </w:rPr>
            </w:pPr>
            <w:r w:rsidRPr="000F20AB">
              <w:rPr>
                <w:rFonts w:asciiTheme="minorHAnsi" w:hAnsiTheme="minorHAnsi" w:cstheme="minorHAnsi"/>
                <w:sz w:val="22"/>
                <w:szCs w:val="22"/>
              </w:rPr>
              <w:t>- Donesen Zakon</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AE05FC" w:rsidRPr="000F20AB" w:rsidRDefault="001D4BED"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AE05FC" w:rsidRPr="000F20AB" w:rsidTr="00C3157B">
        <w:trPr>
          <w:trHeight w:val="345"/>
        </w:trPr>
        <w:tc>
          <w:tcPr>
            <w:tcW w:w="2893" w:type="dxa"/>
            <w:tcBorders>
              <w:top w:val="single" w:sz="6" w:space="0" w:color="auto"/>
              <w:bottom w:val="double" w:sz="4"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A35ED2" w:rsidRPr="00FA73CF" w:rsidRDefault="00A35ED2" w:rsidP="00A35ED2">
            <w:pPr>
              <w:jc w:val="both"/>
              <w:rPr>
                <w:rFonts w:asciiTheme="minorHAnsi" w:hAnsiTheme="minorHAnsi" w:cstheme="minorHAnsi"/>
                <w:sz w:val="22"/>
                <w:szCs w:val="22"/>
              </w:rPr>
            </w:pPr>
            <w:r w:rsidRPr="000F20AB">
              <w:rPr>
                <w:rFonts w:asciiTheme="minorHAnsi" w:hAnsiTheme="minorHAnsi" w:cstheme="minorHAnsi"/>
                <w:sz w:val="22"/>
                <w:szCs w:val="22"/>
              </w:rPr>
              <w:t>Novi Zakon o Pravosudnoj akademiji („Narodne nov</w:t>
            </w:r>
            <w:r w:rsidR="00604D95" w:rsidRPr="000F20AB">
              <w:rPr>
                <w:rFonts w:asciiTheme="minorHAnsi" w:hAnsiTheme="minorHAnsi" w:cstheme="minorHAnsi"/>
                <w:sz w:val="22"/>
                <w:szCs w:val="22"/>
              </w:rPr>
              <w:t xml:space="preserve">ine“, broj 52/19)  izglasan je </w:t>
            </w:r>
            <w:r w:rsidRPr="000F20AB">
              <w:rPr>
                <w:rFonts w:asciiTheme="minorHAnsi" w:hAnsiTheme="minorHAnsi" w:cstheme="minorHAnsi"/>
                <w:sz w:val="22"/>
                <w:szCs w:val="22"/>
              </w:rPr>
              <w:t>5. svibnja 2019. u Hrvatskom</w:t>
            </w:r>
            <w:r w:rsidR="00604D95" w:rsidRPr="000F20AB">
              <w:rPr>
                <w:rFonts w:asciiTheme="minorHAnsi" w:hAnsiTheme="minorHAnsi" w:cstheme="minorHAnsi"/>
                <w:sz w:val="22"/>
                <w:szCs w:val="22"/>
              </w:rPr>
              <w:t xml:space="preserve">e saboru te je stupio na snagu </w:t>
            </w:r>
            <w:r w:rsidRPr="000F20AB">
              <w:rPr>
                <w:rFonts w:asciiTheme="minorHAnsi" w:hAnsiTheme="minorHAnsi" w:cstheme="minorHAnsi"/>
                <w:sz w:val="22"/>
                <w:szCs w:val="22"/>
              </w:rPr>
              <w:t xml:space="preserve">1. srpnja 2019. godine.  </w:t>
            </w:r>
            <w:r w:rsidRPr="00FA73CF">
              <w:rPr>
                <w:rFonts w:asciiTheme="minorHAnsi" w:hAnsiTheme="minorHAnsi" w:cstheme="minorHAnsi"/>
                <w:sz w:val="22"/>
                <w:szCs w:val="22"/>
              </w:rPr>
              <w:t>Ovim Zakonom među ostalim je cjelovitije osmišljen proces planiranja i realizacije stručnog usavršavanja čime se doprinijelo jačanju transparentnosti u radu Pravosudne akademije te je posebna pozornost posvećena sprječavanju mogućih sukoba interesa kroz članstvo u različitim tijelima Pravosudne akademije.</w:t>
            </w:r>
          </w:p>
          <w:p w:rsidR="0082124E" w:rsidRPr="000F20AB" w:rsidRDefault="0082124E" w:rsidP="00FA73CF">
            <w:pPr>
              <w:jc w:val="both"/>
              <w:rPr>
                <w:rFonts w:asciiTheme="minorHAnsi" w:hAnsiTheme="minorHAnsi" w:cstheme="minorHAnsi"/>
                <w:sz w:val="22"/>
                <w:szCs w:val="22"/>
              </w:rPr>
            </w:pPr>
          </w:p>
        </w:tc>
      </w:tr>
    </w:tbl>
    <w:p w:rsidR="00FD452A" w:rsidRPr="000F20AB" w:rsidRDefault="00FD452A" w:rsidP="007E1949">
      <w:pPr>
        <w:jc w:val="both"/>
        <w:rPr>
          <w:rFonts w:asciiTheme="minorHAnsi" w:eastAsia="Calibri" w:hAnsiTheme="minorHAnsi" w:cstheme="minorHAnsi"/>
          <w:b/>
          <w:sz w:val="22"/>
          <w:szCs w:val="22"/>
        </w:rPr>
      </w:pPr>
    </w:p>
    <w:p w:rsidR="00DB719F" w:rsidRPr="000F20AB" w:rsidRDefault="00DB719F" w:rsidP="007E1949">
      <w:pPr>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AE05FC" w:rsidRPr="000F20AB" w:rsidTr="00C3157B">
        <w:trPr>
          <w:trHeight w:val="334"/>
        </w:trPr>
        <w:tc>
          <w:tcPr>
            <w:tcW w:w="2893" w:type="dxa"/>
            <w:tcBorders>
              <w:top w:val="double" w:sz="4" w:space="0" w:color="auto"/>
              <w:bottom w:val="single" w:sz="6" w:space="0" w:color="auto"/>
            </w:tcBorders>
            <w:shd w:val="pct5" w:color="auto" w:fill="auto"/>
          </w:tcPr>
          <w:p w:rsidR="00AE05FC" w:rsidRPr="000F20AB" w:rsidRDefault="00A35ED2" w:rsidP="007E1949">
            <w:pPr>
              <w:jc w:val="both"/>
              <w:rPr>
                <w:rFonts w:asciiTheme="minorHAnsi" w:hAnsiTheme="minorHAnsi" w:cstheme="minorHAnsi"/>
                <w:b/>
                <w:sz w:val="22"/>
                <w:szCs w:val="22"/>
              </w:rPr>
            </w:pPr>
            <w:r w:rsidRPr="00CA5ACD">
              <w:rPr>
                <w:rFonts w:asciiTheme="minorHAnsi" w:hAnsiTheme="minorHAnsi" w:cstheme="minorHAnsi"/>
                <w:b/>
                <w:sz w:val="22"/>
                <w:szCs w:val="22"/>
              </w:rPr>
              <w:t>Aktivnost 63</w:t>
            </w:r>
            <w:r w:rsidR="00AE05FC" w:rsidRPr="00CA5ACD">
              <w:rPr>
                <w:rFonts w:asciiTheme="minorHAnsi" w:hAnsiTheme="minorHAnsi" w:cstheme="minorHAnsi"/>
                <w:b/>
                <w:sz w:val="22"/>
                <w:szCs w:val="22"/>
              </w:rPr>
              <w:t>.</w:t>
            </w:r>
          </w:p>
        </w:tc>
        <w:tc>
          <w:tcPr>
            <w:tcW w:w="6677" w:type="dxa"/>
          </w:tcPr>
          <w:p w:rsidR="00AE05FC"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Izrada komparativne Analize normativnih okvira u području izbora predsjednika Vrhovnog suda u državama članicama Europske unije</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AE05FC"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pravosuđa</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AE05FC" w:rsidRPr="000F20AB" w:rsidRDefault="00F67E8C"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AE05FC" w:rsidRPr="000F20AB" w:rsidRDefault="002F4C93"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F67E8C" w:rsidRPr="000F20AB">
              <w:rPr>
                <w:rFonts w:asciiTheme="minorHAnsi" w:hAnsiTheme="minorHAnsi" w:cstheme="minorHAnsi"/>
                <w:sz w:val="22"/>
                <w:szCs w:val="22"/>
              </w:rPr>
              <w:t>I</w:t>
            </w:r>
            <w:r w:rsidR="00A35ED2" w:rsidRPr="000F20AB">
              <w:rPr>
                <w:rFonts w:asciiTheme="minorHAnsi" w:hAnsiTheme="minorHAnsi" w:cstheme="minorHAnsi"/>
                <w:sz w:val="22"/>
                <w:szCs w:val="22"/>
              </w:rPr>
              <w:t>I</w:t>
            </w:r>
            <w:r w:rsidR="00AE05FC" w:rsidRPr="000F20AB">
              <w:rPr>
                <w:rFonts w:asciiTheme="minorHAnsi" w:hAnsiTheme="minorHAnsi" w:cstheme="minorHAnsi"/>
                <w:sz w:val="22"/>
                <w:szCs w:val="22"/>
              </w:rPr>
              <w:t>. kvartal 201</w:t>
            </w:r>
            <w:r w:rsidR="00A35ED2" w:rsidRPr="000F20AB">
              <w:rPr>
                <w:rFonts w:asciiTheme="minorHAnsi" w:hAnsiTheme="minorHAnsi" w:cstheme="minorHAnsi"/>
                <w:sz w:val="22"/>
                <w:szCs w:val="22"/>
              </w:rPr>
              <w:t>9</w:t>
            </w:r>
            <w:r w:rsidR="00AE05FC" w:rsidRPr="000F20AB">
              <w:rPr>
                <w:rFonts w:asciiTheme="minorHAnsi" w:hAnsiTheme="minorHAnsi" w:cstheme="minorHAnsi"/>
                <w:sz w:val="22"/>
                <w:szCs w:val="22"/>
              </w:rPr>
              <w:t>.</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AE05FC" w:rsidRPr="000F20AB">
              <w:rPr>
                <w:rFonts w:asciiTheme="minorHAnsi" w:hAnsiTheme="minorHAnsi" w:cstheme="minorHAnsi"/>
                <w:b/>
                <w:sz w:val="22"/>
                <w:szCs w:val="22"/>
              </w:rPr>
              <w:t xml:space="preserve"> sredstva</w:t>
            </w:r>
          </w:p>
        </w:tc>
        <w:tc>
          <w:tcPr>
            <w:tcW w:w="6677" w:type="dxa"/>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AE05FC" w:rsidRPr="000F20AB" w:rsidRDefault="00F67E8C" w:rsidP="00A35ED2">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A35ED2" w:rsidRPr="000F20AB">
              <w:rPr>
                <w:rFonts w:asciiTheme="minorHAnsi" w:hAnsiTheme="minorHAnsi" w:cstheme="minorHAnsi"/>
                <w:sz w:val="22"/>
                <w:szCs w:val="22"/>
              </w:rPr>
              <w:t>Izrađena Analiza</w:t>
            </w:r>
          </w:p>
        </w:tc>
      </w:tr>
      <w:tr w:rsidR="00AE05FC" w:rsidRPr="000F20AB" w:rsidTr="00C3157B">
        <w:tc>
          <w:tcPr>
            <w:tcW w:w="2893" w:type="dxa"/>
            <w:tcBorders>
              <w:top w:val="single" w:sz="6" w:space="0" w:color="auto"/>
              <w:bottom w:val="single" w:sz="6"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AE05FC" w:rsidRPr="000F20AB" w:rsidRDefault="00B1000F"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w:t>
            </w:r>
            <w:r w:rsidR="00F67E8C" w:rsidRPr="000F20AB">
              <w:rPr>
                <w:rFonts w:asciiTheme="minorHAnsi" w:hAnsiTheme="minorHAnsi" w:cstheme="minorHAnsi"/>
                <w:b/>
                <w:sz w:val="22"/>
                <w:szCs w:val="22"/>
              </w:rPr>
              <w:t xml:space="preserve"> p</w:t>
            </w:r>
            <w:r w:rsidR="00CA06BB" w:rsidRPr="000F20AB">
              <w:rPr>
                <w:rFonts w:asciiTheme="minorHAnsi" w:hAnsiTheme="minorHAnsi" w:cstheme="minorHAnsi"/>
                <w:b/>
                <w:sz w:val="22"/>
                <w:szCs w:val="22"/>
              </w:rPr>
              <w:t>rovedeno</w:t>
            </w:r>
          </w:p>
        </w:tc>
      </w:tr>
      <w:tr w:rsidR="00AE05FC" w:rsidRPr="000F20AB" w:rsidTr="00C3157B">
        <w:trPr>
          <w:trHeight w:val="345"/>
        </w:trPr>
        <w:tc>
          <w:tcPr>
            <w:tcW w:w="2893" w:type="dxa"/>
            <w:tcBorders>
              <w:top w:val="single" w:sz="6" w:space="0" w:color="auto"/>
              <w:bottom w:val="double" w:sz="4" w:space="0" w:color="auto"/>
            </w:tcBorders>
            <w:shd w:val="pct5" w:color="auto" w:fill="auto"/>
          </w:tcPr>
          <w:p w:rsidR="00AE05FC" w:rsidRPr="000F20AB" w:rsidRDefault="00AE05FC"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D51B1F" w:rsidRPr="000F20AB" w:rsidRDefault="00A35ED2" w:rsidP="00E9087A">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pravosuđa </w:t>
            </w:r>
            <w:r w:rsidR="00E9087A" w:rsidRPr="000F20AB">
              <w:rPr>
                <w:rFonts w:asciiTheme="minorHAnsi" w:hAnsiTheme="minorHAnsi" w:cstheme="minorHAnsi"/>
                <w:sz w:val="22"/>
                <w:szCs w:val="22"/>
              </w:rPr>
              <w:t xml:space="preserve">izradilo je nacrt komparativne Analize, međutim, kako bi Analiza bila dovršena, čekaju se podaci država članica </w:t>
            </w:r>
            <w:r w:rsidR="00E9087A" w:rsidRPr="000F20AB">
              <w:rPr>
                <w:rFonts w:asciiTheme="minorHAnsi" w:hAnsiTheme="minorHAnsi" w:cstheme="minorHAnsi"/>
                <w:sz w:val="22"/>
                <w:szCs w:val="22"/>
              </w:rPr>
              <w:lastRenderedPageBreak/>
              <w:t xml:space="preserve">Europske unije prema kojima su proslijeđeni upiti putem Stalnog predstavništva MP pri EU u Bruxellesu.  </w:t>
            </w:r>
          </w:p>
        </w:tc>
      </w:tr>
    </w:tbl>
    <w:p w:rsidR="00A35ED2" w:rsidRPr="000F20AB" w:rsidRDefault="00A35ED2" w:rsidP="007E1949">
      <w:pPr>
        <w:jc w:val="both"/>
        <w:rPr>
          <w:rFonts w:asciiTheme="minorHAnsi" w:hAnsiTheme="minorHAnsi" w:cstheme="minorHAnsi"/>
          <w:b/>
          <w:sz w:val="22"/>
          <w:szCs w:val="22"/>
          <w:u w:val="single"/>
        </w:rPr>
      </w:pPr>
    </w:p>
    <w:p w:rsidR="00DB719F" w:rsidRPr="000F20AB" w:rsidRDefault="00DB719F" w:rsidP="007E1949">
      <w:pPr>
        <w:jc w:val="both"/>
        <w:rPr>
          <w:rFonts w:asciiTheme="minorHAnsi" w:hAnsiTheme="minorHAnsi" w:cstheme="minorHAnsi"/>
          <w:b/>
          <w:sz w:val="22"/>
          <w:szCs w:val="22"/>
          <w:u w:val="single"/>
        </w:rPr>
      </w:pPr>
    </w:p>
    <w:p w:rsidR="00FD452A" w:rsidRPr="000F20AB" w:rsidRDefault="003A3A2B" w:rsidP="00965C50">
      <w:pPr>
        <w:pStyle w:val="Heading3"/>
        <w:rPr>
          <w:rFonts w:asciiTheme="minorHAnsi" w:hAnsiTheme="minorHAnsi" w:cstheme="minorHAnsi"/>
          <w:color w:val="auto"/>
          <w:sz w:val="22"/>
          <w:szCs w:val="22"/>
          <w:u w:val="single"/>
        </w:rPr>
      </w:pPr>
      <w:bookmarkStart w:id="13" w:name="_Toc50626751"/>
      <w:r w:rsidRPr="000F20AB">
        <w:rPr>
          <w:rFonts w:asciiTheme="minorHAnsi" w:hAnsiTheme="minorHAnsi" w:cstheme="minorHAnsi"/>
          <w:color w:val="auto"/>
          <w:sz w:val="22"/>
          <w:szCs w:val="22"/>
          <w:u w:val="single"/>
        </w:rPr>
        <w:t>5.2.2.Gospodarstvo</w:t>
      </w:r>
      <w:bookmarkEnd w:id="13"/>
    </w:p>
    <w:p w:rsidR="007A59E5" w:rsidRPr="000F20AB" w:rsidRDefault="007A59E5" w:rsidP="007E1949">
      <w:pPr>
        <w:jc w:val="both"/>
        <w:rPr>
          <w:rFonts w:asciiTheme="minorHAnsi" w:hAnsiTheme="minorHAnsi" w:cstheme="minorHAnsi"/>
          <w:b/>
          <w:sz w:val="22"/>
          <w:szCs w:val="22"/>
        </w:rPr>
      </w:pPr>
    </w:p>
    <w:p w:rsidR="00B008FE" w:rsidRPr="000F20AB" w:rsidRDefault="00B008FE" w:rsidP="00B008FE">
      <w:pPr>
        <w:jc w:val="both"/>
        <w:rPr>
          <w:rFonts w:asciiTheme="minorHAnsi" w:eastAsia="Calibri" w:hAnsiTheme="minorHAnsi" w:cstheme="minorHAnsi"/>
          <w:b/>
          <w:sz w:val="22"/>
          <w:szCs w:val="22"/>
        </w:rPr>
      </w:pPr>
      <w:r w:rsidRPr="000F20AB">
        <w:rPr>
          <w:rFonts w:asciiTheme="minorHAnsi" w:hAnsiTheme="minorHAnsi" w:cstheme="minorHAnsi"/>
          <w:b/>
          <w:sz w:val="22"/>
          <w:szCs w:val="22"/>
        </w:rPr>
        <w:t>Mjera 2. Osiguranje učinkovite i transparentne dodjele potpora (subvencija), donacija i pomoći iz područja poduzetništva i obrta te gospodarstva (industrija, energetika, trgovina, investicije)</w:t>
      </w:r>
    </w:p>
    <w:p w:rsidR="00B008FE" w:rsidRPr="000F20AB" w:rsidRDefault="00B008FE" w:rsidP="007E1949">
      <w:pPr>
        <w:jc w:val="both"/>
        <w:rPr>
          <w:rFonts w:asciiTheme="minorHAnsi" w:hAnsiTheme="minorHAnsi" w:cstheme="minorHAnsi"/>
          <w:b/>
          <w:sz w:val="22"/>
          <w:szCs w:val="22"/>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398"/>
      </w:tblGrid>
      <w:tr w:rsidR="007A59E5" w:rsidRPr="000F20AB" w:rsidTr="00FA73CF">
        <w:trPr>
          <w:trHeight w:val="334"/>
        </w:trPr>
        <w:tc>
          <w:tcPr>
            <w:tcW w:w="2943" w:type="dxa"/>
            <w:tcBorders>
              <w:top w:val="double" w:sz="4" w:space="0" w:color="auto"/>
              <w:bottom w:val="single" w:sz="6" w:space="0" w:color="auto"/>
            </w:tcBorders>
            <w:shd w:val="pct5" w:color="auto" w:fill="auto"/>
          </w:tcPr>
          <w:p w:rsidR="007A59E5" w:rsidRPr="000F20AB" w:rsidRDefault="00A35ED2"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69</w:t>
            </w:r>
            <w:r w:rsidR="007A59E5" w:rsidRPr="000F20AB">
              <w:rPr>
                <w:rFonts w:asciiTheme="minorHAnsi" w:hAnsiTheme="minorHAnsi" w:cstheme="minorHAnsi"/>
                <w:b/>
                <w:sz w:val="22"/>
                <w:szCs w:val="22"/>
              </w:rPr>
              <w:t>.</w:t>
            </w:r>
          </w:p>
        </w:tc>
        <w:tc>
          <w:tcPr>
            <w:tcW w:w="6398" w:type="dxa"/>
          </w:tcPr>
          <w:p w:rsidR="007A59E5" w:rsidRPr="000F20AB" w:rsidRDefault="00A35ED2" w:rsidP="007E1949">
            <w:pPr>
              <w:jc w:val="both"/>
              <w:rPr>
                <w:rFonts w:asciiTheme="minorHAnsi" w:hAnsiTheme="minorHAnsi" w:cstheme="minorHAnsi"/>
                <w:sz w:val="22"/>
                <w:szCs w:val="22"/>
              </w:rPr>
            </w:pPr>
            <w:r w:rsidRPr="000F20AB">
              <w:rPr>
                <w:rFonts w:asciiTheme="minorHAnsi" w:hAnsiTheme="minorHAnsi" w:cstheme="minorHAnsi"/>
                <w:sz w:val="22"/>
                <w:szCs w:val="22"/>
              </w:rPr>
              <w:t>Definiranje formalnih, unaprijed poznatih procedura za sve postupke dodjele pojedinačnih potpora (subvencija), donacija i pomoći te osnivanje evaluacijskih timova za dodjelu sredstava</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398" w:type="dxa"/>
          </w:tcPr>
          <w:p w:rsidR="007A59E5" w:rsidRPr="000F20AB" w:rsidRDefault="00B008FE" w:rsidP="000D05F4">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w:t>
            </w:r>
            <w:r w:rsidR="000D05F4" w:rsidRPr="000F20AB">
              <w:rPr>
                <w:rFonts w:asciiTheme="minorHAnsi" w:hAnsiTheme="minorHAnsi" w:cstheme="minorHAnsi"/>
                <w:sz w:val="22"/>
                <w:szCs w:val="22"/>
              </w:rPr>
              <w:t>gospodarstva, poduzetništva i obrta</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398" w:type="dxa"/>
          </w:tcPr>
          <w:p w:rsidR="007A59E5" w:rsidRPr="000F20AB" w:rsidRDefault="00B008FE"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398" w:type="dxa"/>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0D05F4" w:rsidRPr="000F20AB">
              <w:rPr>
                <w:rFonts w:asciiTheme="minorHAnsi" w:hAnsiTheme="minorHAnsi" w:cstheme="minorHAnsi"/>
                <w:sz w:val="22"/>
                <w:szCs w:val="22"/>
              </w:rPr>
              <w:t>I</w:t>
            </w:r>
            <w:r w:rsidRPr="000F20AB">
              <w:rPr>
                <w:rFonts w:asciiTheme="minorHAnsi" w:hAnsiTheme="minorHAnsi" w:cstheme="minorHAnsi"/>
                <w:sz w:val="22"/>
                <w:szCs w:val="22"/>
              </w:rPr>
              <w:t>. kvartal 201</w:t>
            </w:r>
            <w:r w:rsidR="000D05F4"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398" w:type="dxa"/>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398" w:type="dxa"/>
          </w:tcPr>
          <w:p w:rsidR="007A59E5" w:rsidRPr="000F20AB" w:rsidRDefault="00B008FE" w:rsidP="000D05F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0D05F4" w:rsidRPr="000F20AB">
              <w:rPr>
                <w:rFonts w:asciiTheme="minorHAnsi" w:hAnsiTheme="minorHAnsi" w:cstheme="minorHAnsi"/>
                <w:sz w:val="22"/>
                <w:szCs w:val="22"/>
              </w:rPr>
              <w:t>Definirane formalne procedure</w:t>
            </w:r>
          </w:p>
          <w:p w:rsidR="000D05F4" w:rsidRPr="000F20AB" w:rsidRDefault="000D05F4" w:rsidP="000D05F4">
            <w:pPr>
              <w:jc w:val="both"/>
              <w:rPr>
                <w:rFonts w:asciiTheme="minorHAnsi" w:hAnsiTheme="minorHAnsi" w:cstheme="minorHAnsi"/>
                <w:sz w:val="22"/>
                <w:szCs w:val="22"/>
              </w:rPr>
            </w:pPr>
            <w:r w:rsidRPr="000F20AB">
              <w:rPr>
                <w:rFonts w:asciiTheme="minorHAnsi" w:hAnsiTheme="minorHAnsi" w:cstheme="minorHAnsi"/>
                <w:sz w:val="22"/>
                <w:szCs w:val="22"/>
              </w:rPr>
              <w:t>- Osnovani evaluacijski timovi</w:t>
            </w:r>
          </w:p>
        </w:tc>
      </w:tr>
      <w:tr w:rsidR="007A59E5" w:rsidRPr="000F20AB" w:rsidTr="00FA73CF">
        <w:tc>
          <w:tcPr>
            <w:tcW w:w="2943" w:type="dxa"/>
            <w:tcBorders>
              <w:top w:val="single" w:sz="6" w:space="0" w:color="auto"/>
              <w:bottom w:val="single" w:sz="6"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398" w:type="dxa"/>
          </w:tcPr>
          <w:p w:rsidR="007A59E5" w:rsidRPr="000F20AB" w:rsidRDefault="002B38F5"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7A59E5" w:rsidRPr="000F20AB" w:rsidTr="00FA73CF">
        <w:trPr>
          <w:trHeight w:val="345"/>
        </w:trPr>
        <w:tc>
          <w:tcPr>
            <w:tcW w:w="2943" w:type="dxa"/>
            <w:tcBorders>
              <w:top w:val="single" w:sz="6" w:space="0" w:color="auto"/>
              <w:bottom w:val="double" w:sz="4" w:space="0" w:color="auto"/>
            </w:tcBorders>
            <w:shd w:val="pct5" w:color="auto" w:fill="auto"/>
          </w:tcPr>
          <w:p w:rsidR="007A59E5" w:rsidRPr="000F20AB" w:rsidRDefault="007A59E5"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398" w:type="dxa"/>
          </w:tcPr>
          <w:p w:rsidR="000D05F4" w:rsidRPr="000F20AB" w:rsidRDefault="000D05F4" w:rsidP="000D05F4">
            <w:pPr>
              <w:jc w:val="both"/>
              <w:rPr>
                <w:rFonts w:asciiTheme="minorHAnsi" w:hAnsiTheme="minorHAnsi" w:cstheme="minorHAnsi"/>
                <w:iCs/>
                <w:sz w:val="22"/>
                <w:szCs w:val="22"/>
              </w:rPr>
            </w:pPr>
            <w:r w:rsidRPr="000F20AB">
              <w:rPr>
                <w:rFonts w:asciiTheme="minorHAnsi" w:hAnsiTheme="minorHAnsi" w:cstheme="minorHAnsi"/>
                <w:iCs/>
                <w:sz w:val="22"/>
                <w:szCs w:val="22"/>
              </w:rPr>
              <w:t>Svi pozivi za dodjelu bespovratnih sredstava u kojima su sadržane odgovarajuće procedure dodjele bespovratnih</w:t>
            </w:r>
            <w:r w:rsidR="00604D95" w:rsidRPr="000F20AB">
              <w:rPr>
                <w:rFonts w:asciiTheme="minorHAnsi" w:hAnsiTheme="minorHAnsi" w:cstheme="minorHAnsi"/>
                <w:iCs/>
                <w:sz w:val="22"/>
                <w:szCs w:val="22"/>
              </w:rPr>
              <w:t xml:space="preserve"> potpora nalaze se na poveznici</w:t>
            </w:r>
          </w:p>
          <w:p w:rsidR="007A59E5" w:rsidRPr="000F20AB" w:rsidRDefault="00566FDA" w:rsidP="007E1949">
            <w:pPr>
              <w:jc w:val="both"/>
              <w:rPr>
                <w:rFonts w:asciiTheme="minorHAnsi" w:hAnsiTheme="minorHAnsi" w:cstheme="minorHAnsi"/>
                <w:iCs/>
                <w:sz w:val="22"/>
                <w:szCs w:val="22"/>
              </w:rPr>
            </w:pPr>
            <w:hyperlink r:id="rId19" w:history="1">
              <w:r w:rsidR="000D05F4" w:rsidRPr="000F20AB">
                <w:rPr>
                  <w:rStyle w:val="Hyperlink"/>
                  <w:rFonts w:asciiTheme="minorHAnsi" w:hAnsiTheme="minorHAnsi" w:cstheme="minorHAnsi"/>
                  <w:iCs/>
                  <w:sz w:val="22"/>
                  <w:szCs w:val="22"/>
                </w:rPr>
                <w:t>https://www.mingo.hr/page/kategorija/ministarstvo</w:t>
              </w:r>
            </w:hyperlink>
            <w:r w:rsidR="000D05F4" w:rsidRPr="000F20AB">
              <w:rPr>
                <w:rFonts w:asciiTheme="minorHAnsi" w:hAnsiTheme="minorHAnsi" w:cstheme="minorHAnsi"/>
                <w:iCs/>
                <w:sz w:val="22"/>
                <w:szCs w:val="22"/>
              </w:rPr>
              <w:t>.</w:t>
            </w:r>
          </w:p>
        </w:tc>
      </w:tr>
    </w:tbl>
    <w:p w:rsidR="00146740" w:rsidRPr="000F20AB" w:rsidRDefault="00146740" w:rsidP="007E1949">
      <w:pPr>
        <w:jc w:val="both"/>
        <w:rPr>
          <w:rFonts w:asciiTheme="minorHAnsi" w:eastAsia="Calibri" w:hAnsiTheme="minorHAnsi" w:cstheme="minorHAnsi"/>
          <w:b/>
          <w:sz w:val="22"/>
          <w:szCs w:val="22"/>
        </w:rPr>
      </w:pPr>
    </w:p>
    <w:p w:rsidR="00DB719F" w:rsidRPr="000F20AB" w:rsidRDefault="00DB719F" w:rsidP="007E1949">
      <w:pPr>
        <w:jc w:val="both"/>
        <w:rPr>
          <w:rFonts w:asciiTheme="minorHAnsi" w:eastAsia="Calibri" w:hAnsiTheme="minorHAnsi" w:cstheme="minorHAnsi"/>
          <w:b/>
          <w:sz w:val="22"/>
          <w:szCs w:val="22"/>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77"/>
        <w:gridCol w:w="6564"/>
      </w:tblGrid>
      <w:tr w:rsidR="003A3A2B" w:rsidRPr="000F20AB" w:rsidTr="00FA73CF">
        <w:trPr>
          <w:trHeight w:val="334"/>
        </w:trPr>
        <w:tc>
          <w:tcPr>
            <w:tcW w:w="2777" w:type="dxa"/>
            <w:tcBorders>
              <w:top w:val="double" w:sz="4" w:space="0" w:color="auto"/>
              <w:bottom w:val="single" w:sz="6" w:space="0" w:color="auto"/>
            </w:tcBorders>
            <w:shd w:val="pct5" w:color="auto" w:fill="auto"/>
          </w:tcPr>
          <w:p w:rsidR="003A3A2B"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70</w:t>
            </w:r>
            <w:r w:rsidR="003A3A2B" w:rsidRPr="000F20AB">
              <w:rPr>
                <w:rFonts w:asciiTheme="minorHAnsi" w:hAnsiTheme="minorHAnsi" w:cstheme="minorHAnsi"/>
                <w:b/>
                <w:sz w:val="22"/>
                <w:szCs w:val="22"/>
              </w:rPr>
              <w:t>.</w:t>
            </w:r>
          </w:p>
        </w:tc>
        <w:tc>
          <w:tcPr>
            <w:tcW w:w="6564" w:type="dxa"/>
          </w:tcPr>
          <w:p w:rsidR="003A3A2B" w:rsidRPr="000F20AB" w:rsidRDefault="00CF5A25" w:rsidP="007E1949">
            <w:pPr>
              <w:jc w:val="both"/>
              <w:rPr>
                <w:rFonts w:asciiTheme="minorHAnsi" w:hAnsiTheme="minorHAnsi" w:cstheme="minorHAnsi"/>
                <w:sz w:val="22"/>
                <w:szCs w:val="22"/>
              </w:rPr>
            </w:pPr>
            <w:r w:rsidRPr="000F20AB">
              <w:rPr>
                <w:rFonts w:asciiTheme="minorHAnsi" w:hAnsiTheme="minorHAnsi" w:cstheme="minorHAnsi"/>
                <w:sz w:val="22"/>
                <w:szCs w:val="22"/>
              </w:rPr>
              <w:t>Izrada i objava popisa dodijeljenih bespovratnih sredstava</w:t>
            </w:r>
            <w:r w:rsidR="000D05F4" w:rsidRPr="000F20AB">
              <w:rPr>
                <w:rFonts w:asciiTheme="minorHAnsi" w:hAnsiTheme="minorHAnsi" w:cstheme="minorHAnsi"/>
                <w:sz w:val="22"/>
                <w:szCs w:val="22"/>
              </w:rPr>
              <w:t xml:space="preserve"> u strojno čitljivom formatu</w:t>
            </w:r>
            <w:r w:rsidRPr="000F20AB">
              <w:rPr>
                <w:rFonts w:asciiTheme="minorHAnsi" w:hAnsiTheme="minorHAnsi" w:cstheme="minorHAnsi"/>
                <w:sz w:val="22"/>
                <w:szCs w:val="22"/>
              </w:rPr>
              <w:t>: subvencija, donacija i pomoći iz područja gospodarstva, poduzetništva i obrta</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564" w:type="dxa"/>
          </w:tcPr>
          <w:p w:rsidR="003A3A2B" w:rsidRPr="000F20AB" w:rsidRDefault="003A3A2B"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gospodarstva</w:t>
            </w:r>
            <w:r w:rsidR="00CF5A25" w:rsidRPr="000F20AB">
              <w:rPr>
                <w:rFonts w:asciiTheme="minorHAnsi" w:hAnsiTheme="minorHAnsi" w:cstheme="minorHAnsi"/>
                <w:sz w:val="22"/>
                <w:szCs w:val="22"/>
              </w:rPr>
              <w:t>, poduzetništva i obrta</w:t>
            </w:r>
            <w:r w:rsidRPr="000F20AB">
              <w:rPr>
                <w:rFonts w:asciiTheme="minorHAnsi" w:hAnsiTheme="minorHAnsi" w:cstheme="minorHAnsi"/>
                <w:sz w:val="22"/>
                <w:szCs w:val="22"/>
              </w:rPr>
              <w:t xml:space="preserve"> </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3A3A2B"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564" w:type="dxa"/>
          </w:tcPr>
          <w:p w:rsidR="003A3A2B" w:rsidRPr="000F20AB" w:rsidRDefault="00CF5A25"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564" w:type="dxa"/>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sz w:val="22"/>
                <w:szCs w:val="22"/>
              </w:rPr>
              <w:t>IV. kvartal 201</w:t>
            </w:r>
            <w:r w:rsidR="000D05F4"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3A3A2B" w:rsidRPr="000F20AB">
              <w:rPr>
                <w:rFonts w:asciiTheme="minorHAnsi" w:hAnsiTheme="minorHAnsi" w:cstheme="minorHAnsi"/>
                <w:b/>
                <w:sz w:val="22"/>
                <w:szCs w:val="22"/>
              </w:rPr>
              <w:t xml:space="preserve"> sredstva</w:t>
            </w:r>
          </w:p>
        </w:tc>
        <w:tc>
          <w:tcPr>
            <w:tcW w:w="6564" w:type="dxa"/>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564" w:type="dxa"/>
          </w:tcPr>
          <w:p w:rsidR="003A3A2B" w:rsidRPr="000F20AB" w:rsidRDefault="000D05F4" w:rsidP="007E1949">
            <w:pPr>
              <w:jc w:val="both"/>
              <w:rPr>
                <w:rFonts w:asciiTheme="minorHAnsi" w:hAnsiTheme="minorHAnsi" w:cstheme="minorHAnsi"/>
                <w:sz w:val="22"/>
                <w:szCs w:val="22"/>
              </w:rPr>
            </w:pPr>
            <w:r w:rsidRPr="000F20AB">
              <w:rPr>
                <w:rFonts w:asciiTheme="minorHAnsi" w:hAnsiTheme="minorHAnsi" w:cstheme="minorHAnsi"/>
                <w:sz w:val="22"/>
                <w:szCs w:val="22"/>
              </w:rPr>
              <w:t>- Izrađen i javno objavljen p</w:t>
            </w:r>
            <w:r w:rsidR="00CF5A25" w:rsidRPr="000F20AB">
              <w:rPr>
                <w:rFonts w:asciiTheme="minorHAnsi" w:hAnsiTheme="minorHAnsi" w:cstheme="minorHAnsi"/>
                <w:sz w:val="22"/>
                <w:szCs w:val="22"/>
              </w:rPr>
              <w:t>opis u otvorenom obliku na internetskim stranicama MGPO-a</w:t>
            </w:r>
          </w:p>
        </w:tc>
      </w:tr>
      <w:tr w:rsidR="003A3A2B" w:rsidRPr="000F20AB" w:rsidTr="00FA73CF">
        <w:tc>
          <w:tcPr>
            <w:tcW w:w="2777" w:type="dxa"/>
            <w:tcBorders>
              <w:top w:val="single" w:sz="6" w:space="0" w:color="auto"/>
              <w:bottom w:val="single" w:sz="6" w:space="0" w:color="auto"/>
            </w:tcBorders>
            <w:shd w:val="pct5" w:color="auto" w:fill="auto"/>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564" w:type="dxa"/>
          </w:tcPr>
          <w:p w:rsidR="003A3A2B"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11028F" w:rsidRPr="000F20AB">
              <w:rPr>
                <w:rFonts w:asciiTheme="minorHAnsi" w:hAnsiTheme="minorHAnsi" w:cstheme="minorHAnsi"/>
                <w:b/>
                <w:sz w:val="22"/>
                <w:szCs w:val="22"/>
              </w:rPr>
              <w:t>rovedeno</w:t>
            </w:r>
          </w:p>
        </w:tc>
      </w:tr>
      <w:tr w:rsidR="003A3A2B" w:rsidRPr="000F20AB" w:rsidTr="00FA73CF">
        <w:trPr>
          <w:trHeight w:val="345"/>
        </w:trPr>
        <w:tc>
          <w:tcPr>
            <w:tcW w:w="2777" w:type="dxa"/>
            <w:tcBorders>
              <w:top w:val="single" w:sz="6" w:space="0" w:color="auto"/>
              <w:bottom w:val="double" w:sz="4" w:space="0" w:color="auto"/>
            </w:tcBorders>
            <w:shd w:val="pct5" w:color="auto" w:fill="auto"/>
          </w:tcPr>
          <w:p w:rsidR="003A3A2B" w:rsidRPr="000F20AB" w:rsidRDefault="003A3A2B"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564" w:type="dxa"/>
          </w:tcPr>
          <w:p w:rsidR="003A3A2B" w:rsidRPr="000F20AB" w:rsidRDefault="000D05F4" w:rsidP="007E1949">
            <w:pPr>
              <w:jc w:val="both"/>
              <w:rPr>
                <w:rFonts w:asciiTheme="minorHAnsi" w:hAnsiTheme="minorHAnsi" w:cstheme="minorHAnsi"/>
                <w:sz w:val="22"/>
                <w:szCs w:val="22"/>
              </w:rPr>
            </w:pPr>
            <w:r w:rsidRPr="000F20AB">
              <w:rPr>
                <w:rFonts w:asciiTheme="minorHAnsi" w:hAnsiTheme="minorHAnsi" w:cstheme="minorHAnsi"/>
                <w:sz w:val="22"/>
                <w:szCs w:val="22"/>
              </w:rPr>
              <w:t xml:space="preserve">Izrađen i javno objavljen popis u otvorenom obliku na Internet stranicama MGPO-a, pristup  putem linka </w:t>
            </w:r>
            <w:hyperlink r:id="rId20" w:history="1">
              <w:r w:rsidRPr="000F20AB">
                <w:rPr>
                  <w:rStyle w:val="Hyperlink"/>
                  <w:rFonts w:asciiTheme="minorHAnsi" w:hAnsiTheme="minorHAnsi" w:cstheme="minorHAnsi"/>
                  <w:sz w:val="22"/>
                  <w:szCs w:val="22"/>
                </w:rPr>
                <w:t>http://poticaji.mingo.hr/objava.aspx?godina=2019</w:t>
              </w:r>
            </w:hyperlink>
            <w:r w:rsidRPr="000F20AB">
              <w:rPr>
                <w:rFonts w:asciiTheme="minorHAnsi" w:hAnsiTheme="minorHAnsi" w:cstheme="minorHAnsi"/>
                <w:sz w:val="22"/>
                <w:szCs w:val="22"/>
              </w:rPr>
              <w:t>.</w:t>
            </w:r>
          </w:p>
        </w:tc>
      </w:tr>
    </w:tbl>
    <w:p w:rsidR="00127CD8" w:rsidRPr="000F20AB" w:rsidRDefault="00127CD8" w:rsidP="007E1949">
      <w:pPr>
        <w:jc w:val="both"/>
        <w:rPr>
          <w:rFonts w:asciiTheme="minorHAnsi" w:eastAsia="Calibri" w:hAnsiTheme="minorHAnsi" w:cstheme="minorHAnsi"/>
          <w:b/>
          <w:sz w:val="22"/>
          <w:szCs w:val="22"/>
        </w:rPr>
      </w:pPr>
    </w:p>
    <w:p w:rsidR="00182AB4" w:rsidRPr="000F20AB" w:rsidRDefault="00182AB4" w:rsidP="00172657">
      <w:pPr>
        <w:jc w:val="both"/>
        <w:rPr>
          <w:rFonts w:asciiTheme="minorHAnsi" w:hAnsiTheme="minorHAnsi" w:cstheme="minorHAnsi"/>
          <w:b/>
          <w:sz w:val="22"/>
          <w:szCs w:val="22"/>
          <w:u w:val="single"/>
        </w:rPr>
      </w:pPr>
    </w:p>
    <w:p w:rsidR="00172657" w:rsidRPr="000F20AB" w:rsidRDefault="00172657" w:rsidP="00965C50">
      <w:pPr>
        <w:pStyle w:val="Heading3"/>
        <w:rPr>
          <w:rFonts w:asciiTheme="minorHAnsi" w:hAnsiTheme="minorHAnsi" w:cstheme="minorHAnsi"/>
          <w:color w:val="auto"/>
          <w:sz w:val="22"/>
          <w:szCs w:val="22"/>
          <w:u w:val="single"/>
        </w:rPr>
      </w:pPr>
      <w:bookmarkStart w:id="14" w:name="_Toc50626752"/>
      <w:r w:rsidRPr="000F20AB">
        <w:rPr>
          <w:rFonts w:asciiTheme="minorHAnsi" w:hAnsiTheme="minorHAnsi" w:cstheme="minorHAnsi"/>
          <w:color w:val="auto"/>
          <w:sz w:val="22"/>
          <w:szCs w:val="22"/>
          <w:u w:val="single"/>
        </w:rPr>
        <w:t>5.2.3. Javne financije</w:t>
      </w:r>
      <w:bookmarkEnd w:id="14"/>
    </w:p>
    <w:p w:rsidR="00183C0B" w:rsidRPr="000F20AB" w:rsidRDefault="00183C0B" w:rsidP="007E1949">
      <w:pPr>
        <w:jc w:val="both"/>
        <w:rPr>
          <w:rFonts w:asciiTheme="minorHAnsi" w:eastAsia="Calibri" w:hAnsiTheme="minorHAnsi" w:cstheme="minorHAnsi"/>
          <w:b/>
          <w:sz w:val="22"/>
          <w:szCs w:val="22"/>
        </w:rPr>
      </w:pPr>
    </w:p>
    <w:p w:rsidR="00024966" w:rsidRPr="000F20AB" w:rsidRDefault="00024966" w:rsidP="00024966">
      <w:pPr>
        <w:rPr>
          <w:rFonts w:asciiTheme="minorHAnsi" w:eastAsia="Calibri" w:hAnsiTheme="minorHAnsi" w:cstheme="minorHAnsi"/>
          <w:b/>
          <w:sz w:val="22"/>
          <w:szCs w:val="22"/>
        </w:rPr>
      </w:pPr>
      <w:bookmarkStart w:id="15" w:name="_Hlk516230404"/>
      <w:r w:rsidRPr="000F20AB">
        <w:rPr>
          <w:rFonts w:asciiTheme="minorHAnsi" w:eastAsia="Calibri" w:hAnsiTheme="minorHAnsi" w:cstheme="minorHAnsi"/>
          <w:b/>
          <w:sz w:val="22"/>
          <w:szCs w:val="22"/>
        </w:rPr>
        <w:t>Mjera 2. Jačanje administrativnih kapaciteta zaposlenika Ministarstva financija</w:t>
      </w:r>
    </w:p>
    <w:p w:rsidR="00024966" w:rsidRPr="000F20AB" w:rsidRDefault="00024966" w:rsidP="007E1949">
      <w:pPr>
        <w:jc w:val="both"/>
        <w:rPr>
          <w:rFonts w:asciiTheme="minorHAnsi" w:eastAsia="Calibri" w:hAnsiTheme="minorHAnsi" w:cstheme="minorHAnsi"/>
          <w:b/>
          <w:sz w:val="22"/>
          <w:szCs w:val="22"/>
        </w:rPr>
      </w:pPr>
    </w:p>
    <w:tbl>
      <w:tblPr>
        <w:tblStyle w:val="TableGrid"/>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510"/>
      </w:tblGrid>
      <w:tr w:rsidR="00065929" w:rsidRPr="000F20AB" w:rsidTr="00FA73CF">
        <w:trPr>
          <w:trHeight w:val="334"/>
        </w:trPr>
        <w:tc>
          <w:tcPr>
            <w:tcW w:w="2831" w:type="dxa"/>
            <w:tcBorders>
              <w:top w:val="double" w:sz="4" w:space="0" w:color="auto"/>
              <w:bottom w:val="single" w:sz="6" w:space="0" w:color="auto"/>
            </w:tcBorders>
            <w:shd w:val="pct5" w:color="auto" w:fill="auto"/>
          </w:tcPr>
          <w:bookmarkEnd w:id="15"/>
          <w:p w:rsidR="00065929" w:rsidRPr="000F20AB" w:rsidRDefault="00065929" w:rsidP="000D05F4">
            <w:pPr>
              <w:jc w:val="both"/>
              <w:rPr>
                <w:rFonts w:asciiTheme="minorHAnsi" w:hAnsiTheme="minorHAnsi" w:cstheme="minorHAnsi"/>
                <w:b/>
                <w:sz w:val="22"/>
                <w:szCs w:val="22"/>
              </w:rPr>
            </w:pPr>
            <w:r w:rsidRPr="000F20AB">
              <w:rPr>
                <w:rFonts w:asciiTheme="minorHAnsi" w:hAnsiTheme="minorHAnsi" w:cstheme="minorHAnsi"/>
                <w:b/>
                <w:sz w:val="22"/>
                <w:szCs w:val="22"/>
              </w:rPr>
              <w:t xml:space="preserve">Aktivnost </w:t>
            </w:r>
            <w:r w:rsidR="000D05F4" w:rsidRPr="000F20AB">
              <w:rPr>
                <w:rFonts w:asciiTheme="minorHAnsi" w:hAnsiTheme="minorHAnsi" w:cstheme="minorHAnsi"/>
                <w:b/>
                <w:sz w:val="22"/>
                <w:szCs w:val="22"/>
              </w:rPr>
              <w:t>80</w:t>
            </w:r>
            <w:r w:rsidRPr="000F20AB">
              <w:rPr>
                <w:rFonts w:asciiTheme="minorHAnsi" w:hAnsiTheme="minorHAnsi" w:cstheme="minorHAnsi"/>
                <w:b/>
                <w:sz w:val="22"/>
                <w:szCs w:val="22"/>
              </w:rPr>
              <w:t>.</w:t>
            </w:r>
          </w:p>
        </w:tc>
        <w:tc>
          <w:tcPr>
            <w:tcW w:w="6510" w:type="dxa"/>
          </w:tcPr>
          <w:p w:rsidR="00065929" w:rsidRPr="000F20AB" w:rsidRDefault="000D05F4" w:rsidP="007E1949">
            <w:pPr>
              <w:jc w:val="both"/>
              <w:rPr>
                <w:rFonts w:asciiTheme="minorHAnsi" w:hAnsiTheme="minorHAnsi" w:cstheme="minorHAnsi"/>
                <w:sz w:val="22"/>
                <w:szCs w:val="22"/>
              </w:rPr>
            </w:pPr>
            <w:r w:rsidRPr="000F20AB">
              <w:rPr>
                <w:rFonts w:asciiTheme="minorHAnsi" w:hAnsiTheme="minorHAnsi" w:cstheme="minorHAnsi"/>
                <w:sz w:val="22"/>
                <w:szCs w:val="22"/>
              </w:rPr>
              <w:t>Uspostava sustava upravljanja dokumentima (</w:t>
            </w:r>
            <w:proofErr w:type="spellStart"/>
            <w:r w:rsidRPr="000F20AB">
              <w:rPr>
                <w:rFonts w:asciiTheme="minorHAnsi" w:hAnsiTheme="minorHAnsi" w:cstheme="minorHAnsi"/>
                <w:sz w:val="22"/>
                <w:szCs w:val="22"/>
              </w:rPr>
              <w:t>Document</w:t>
            </w:r>
            <w:proofErr w:type="spellEnd"/>
            <w:r w:rsidRPr="000F20AB">
              <w:rPr>
                <w:rFonts w:asciiTheme="minorHAnsi" w:hAnsiTheme="minorHAnsi" w:cstheme="minorHAnsi"/>
                <w:sz w:val="22"/>
                <w:szCs w:val="22"/>
              </w:rPr>
              <w:t xml:space="preserve"> Management System) s ciljem unaprjeđenja sigurnosti, učinkovitosti, transparentnosti u radu Ministarstva financija</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510" w:type="dxa"/>
          </w:tcPr>
          <w:p w:rsidR="00065929" w:rsidRPr="000F20AB" w:rsidRDefault="00065929" w:rsidP="007E1949">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financija </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510" w:type="dxa"/>
          </w:tcPr>
          <w:p w:rsidR="00065929" w:rsidRPr="000F20AB" w:rsidRDefault="000D05F4"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Rok za provedbu</w:t>
            </w:r>
          </w:p>
        </w:tc>
        <w:tc>
          <w:tcPr>
            <w:tcW w:w="6510" w:type="dxa"/>
          </w:tcPr>
          <w:p w:rsidR="00065929"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sz w:val="22"/>
                <w:szCs w:val="22"/>
              </w:rPr>
              <w:t>II</w:t>
            </w:r>
            <w:r w:rsidR="00065929"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84089D" w:rsidRPr="000F20AB">
              <w:rPr>
                <w:rFonts w:asciiTheme="minorHAnsi" w:hAnsiTheme="minorHAnsi" w:cstheme="minorHAnsi"/>
                <w:sz w:val="22"/>
                <w:szCs w:val="22"/>
              </w:rPr>
              <w:t>.</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510" w:type="dxa"/>
          </w:tcPr>
          <w:p w:rsidR="00065929"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510" w:type="dxa"/>
          </w:tcPr>
          <w:p w:rsidR="00065929" w:rsidRPr="000F20AB" w:rsidRDefault="00644B0E" w:rsidP="000D05F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0D05F4" w:rsidRPr="000F20AB">
              <w:rPr>
                <w:rFonts w:asciiTheme="minorHAnsi" w:hAnsiTheme="minorHAnsi" w:cstheme="minorHAnsi"/>
                <w:sz w:val="22"/>
                <w:szCs w:val="22"/>
              </w:rPr>
              <w:t>Uspostavljen sustav upravljanja dokumentima</w:t>
            </w:r>
          </w:p>
        </w:tc>
      </w:tr>
      <w:tr w:rsidR="00065929" w:rsidRPr="000F20AB" w:rsidTr="00FA73CF">
        <w:tc>
          <w:tcPr>
            <w:tcW w:w="2831"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510" w:type="dxa"/>
          </w:tcPr>
          <w:p w:rsidR="00065929" w:rsidRPr="000F20AB" w:rsidRDefault="00064532"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65929" w:rsidRPr="000F20AB" w:rsidTr="00FA73CF">
        <w:trPr>
          <w:trHeight w:val="345"/>
        </w:trPr>
        <w:tc>
          <w:tcPr>
            <w:tcW w:w="2831" w:type="dxa"/>
            <w:tcBorders>
              <w:top w:val="single" w:sz="6" w:space="0" w:color="auto"/>
              <w:bottom w:val="double" w:sz="4"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510" w:type="dxa"/>
          </w:tcPr>
          <w:p w:rsidR="000D05F4" w:rsidRPr="000F20AB" w:rsidRDefault="000D05F4" w:rsidP="000D05F4">
            <w:pPr>
              <w:jc w:val="both"/>
              <w:rPr>
                <w:rFonts w:asciiTheme="minorHAnsi" w:hAnsiTheme="minorHAnsi" w:cstheme="minorHAnsi"/>
                <w:sz w:val="22"/>
                <w:szCs w:val="22"/>
              </w:rPr>
            </w:pPr>
            <w:r w:rsidRPr="000F20AB">
              <w:rPr>
                <w:rFonts w:asciiTheme="minorHAnsi" w:hAnsiTheme="minorHAnsi" w:cstheme="minorHAnsi"/>
                <w:sz w:val="22"/>
                <w:szCs w:val="22"/>
              </w:rPr>
              <w:t xml:space="preserve">Uspostavljen </w:t>
            </w:r>
            <w:r w:rsidR="00604D95" w:rsidRPr="000F20AB">
              <w:rPr>
                <w:rFonts w:asciiTheme="minorHAnsi" w:hAnsiTheme="minorHAnsi" w:cstheme="minorHAnsi"/>
                <w:sz w:val="22"/>
                <w:szCs w:val="22"/>
              </w:rPr>
              <w:t xml:space="preserve">je </w:t>
            </w:r>
            <w:r w:rsidRPr="000F20AB">
              <w:rPr>
                <w:rFonts w:asciiTheme="minorHAnsi" w:hAnsiTheme="minorHAnsi" w:cstheme="minorHAnsi"/>
                <w:sz w:val="22"/>
                <w:szCs w:val="22"/>
              </w:rPr>
              <w:t>sustav upravljanja dokumentima.</w:t>
            </w:r>
          </w:p>
          <w:p w:rsidR="00065929" w:rsidRPr="000F20AB" w:rsidRDefault="000D05F4" w:rsidP="000D05F4">
            <w:pPr>
              <w:jc w:val="both"/>
              <w:rPr>
                <w:rFonts w:asciiTheme="minorHAnsi" w:hAnsiTheme="minorHAnsi" w:cstheme="minorHAnsi"/>
                <w:sz w:val="22"/>
                <w:szCs w:val="22"/>
              </w:rPr>
            </w:pPr>
            <w:r w:rsidRPr="000F20AB">
              <w:rPr>
                <w:rFonts w:asciiTheme="minorHAnsi" w:hAnsiTheme="minorHAnsi" w:cstheme="minorHAnsi"/>
                <w:sz w:val="22"/>
                <w:szCs w:val="22"/>
              </w:rPr>
              <w:t>Prijelazni instrument, projekt Tehnička pomoć pri razvoju aplikacija informacijskog sustava Porezne uprave Republike Hrvatske je završen i aplikacija „Elektroničko uredsko poslovanje“ je u produkciji.</w:t>
            </w:r>
          </w:p>
        </w:tc>
      </w:tr>
    </w:tbl>
    <w:p w:rsidR="00183C0B" w:rsidRPr="000F20AB" w:rsidRDefault="00183C0B" w:rsidP="007E1949">
      <w:pPr>
        <w:jc w:val="both"/>
        <w:rPr>
          <w:rFonts w:asciiTheme="minorHAnsi" w:eastAsia="Calibri" w:hAnsiTheme="minorHAnsi" w:cstheme="minorHAnsi"/>
          <w:b/>
          <w:sz w:val="22"/>
          <w:szCs w:val="22"/>
        </w:rPr>
      </w:pPr>
    </w:p>
    <w:p w:rsidR="00DB719F" w:rsidRPr="000F20AB" w:rsidRDefault="00DB719F" w:rsidP="007E1949">
      <w:pPr>
        <w:jc w:val="both"/>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065929" w:rsidRPr="000F20AB" w:rsidTr="007A59E5">
        <w:trPr>
          <w:trHeight w:val="334"/>
        </w:trPr>
        <w:tc>
          <w:tcPr>
            <w:tcW w:w="2893" w:type="dxa"/>
            <w:tcBorders>
              <w:top w:val="double" w:sz="4" w:space="0" w:color="auto"/>
              <w:bottom w:val="single" w:sz="6" w:space="0" w:color="auto"/>
            </w:tcBorders>
            <w:shd w:val="pct5" w:color="auto" w:fill="auto"/>
          </w:tcPr>
          <w:p w:rsidR="00065929" w:rsidRPr="000F20AB" w:rsidRDefault="000D05F4" w:rsidP="007E1949">
            <w:pPr>
              <w:jc w:val="both"/>
              <w:rPr>
                <w:rFonts w:asciiTheme="minorHAnsi" w:hAnsiTheme="minorHAnsi" w:cstheme="minorHAnsi"/>
                <w:b/>
                <w:sz w:val="22"/>
                <w:szCs w:val="22"/>
              </w:rPr>
            </w:pPr>
            <w:r w:rsidRPr="003A7A3D">
              <w:rPr>
                <w:rFonts w:asciiTheme="minorHAnsi" w:hAnsiTheme="minorHAnsi" w:cstheme="minorHAnsi"/>
                <w:b/>
                <w:sz w:val="22"/>
                <w:szCs w:val="22"/>
              </w:rPr>
              <w:t>Aktivnost 81</w:t>
            </w:r>
            <w:r w:rsidR="00065929" w:rsidRPr="003A7A3D">
              <w:rPr>
                <w:rFonts w:asciiTheme="minorHAnsi" w:hAnsiTheme="minorHAnsi" w:cstheme="minorHAnsi"/>
                <w:b/>
                <w:sz w:val="22"/>
                <w:szCs w:val="22"/>
              </w:rPr>
              <w:t>.</w:t>
            </w:r>
          </w:p>
        </w:tc>
        <w:tc>
          <w:tcPr>
            <w:tcW w:w="6677" w:type="dxa"/>
          </w:tcPr>
          <w:p w:rsidR="00065929" w:rsidRPr="000F20AB" w:rsidRDefault="000D05F4" w:rsidP="007E1949">
            <w:pPr>
              <w:jc w:val="both"/>
              <w:rPr>
                <w:rFonts w:asciiTheme="minorHAnsi" w:hAnsiTheme="minorHAnsi" w:cstheme="minorHAnsi"/>
                <w:sz w:val="22"/>
                <w:szCs w:val="22"/>
              </w:rPr>
            </w:pPr>
            <w:r w:rsidRPr="000F20AB">
              <w:rPr>
                <w:rFonts w:asciiTheme="minorHAnsi" w:hAnsiTheme="minorHAnsi" w:cstheme="minorHAnsi"/>
                <w:sz w:val="22"/>
                <w:szCs w:val="22"/>
              </w:rPr>
              <w:t>Uspostava sustava podrške nadzoru Porezne uprave – GAS s ciljem povećanja učinkovitosti planiranja i  provođenja nadzora obveznika identificiranih na temelju rizika</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65929" w:rsidRPr="000F20AB" w:rsidRDefault="00065929" w:rsidP="007E1949">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financija </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65929" w:rsidRPr="000F20AB" w:rsidRDefault="00644B0E"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65929"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sz w:val="22"/>
                <w:szCs w:val="22"/>
              </w:rPr>
              <w:t>II</w:t>
            </w:r>
            <w:r w:rsidR="00065929"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065929" w:rsidRPr="000F20AB">
              <w:rPr>
                <w:rFonts w:asciiTheme="minorHAnsi" w:hAnsiTheme="minorHAnsi" w:cstheme="minorHAnsi"/>
                <w:sz w:val="22"/>
                <w:szCs w:val="22"/>
              </w:rPr>
              <w:t>.</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65929"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65929" w:rsidRPr="000F20AB" w:rsidRDefault="00644B0E" w:rsidP="000D05F4">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0D05F4" w:rsidRPr="000F20AB">
              <w:rPr>
                <w:rFonts w:asciiTheme="minorHAnsi" w:hAnsiTheme="minorHAnsi" w:cstheme="minorHAnsi"/>
                <w:sz w:val="22"/>
                <w:szCs w:val="22"/>
              </w:rPr>
              <w:t>Uspostavljen sustav podrške nadzoru Porezne uprave</w:t>
            </w:r>
          </w:p>
        </w:tc>
      </w:tr>
      <w:tr w:rsidR="00065929" w:rsidRPr="000F20AB" w:rsidTr="007A59E5">
        <w:tc>
          <w:tcPr>
            <w:tcW w:w="2893" w:type="dxa"/>
            <w:tcBorders>
              <w:top w:val="single" w:sz="6" w:space="0" w:color="auto"/>
              <w:bottom w:val="single" w:sz="6"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65929" w:rsidRPr="000F20AB" w:rsidRDefault="000D05F4"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 p</w:t>
            </w:r>
            <w:r w:rsidR="00064532" w:rsidRPr="000F20AB">
              <w:rPr>
                <w:rFonts w:asciiTheme="minorHAnsi" w:hAnsiTheme="minorHAnsi" w:cstheme="minorHAnsi"/>
                <w:b/>
                <w:sz w:val="22"/>
                <w:szCs w:val="22"/>
              </w:rPr>
              <w:t>rovedeno</w:t>
            </w:r>
          </w:p>
        </w:tc>
      </w:tr>
      <w:tr w:rsidR="00065929" w:rsidRPr="000F20AB" w:rsidTr="007A59E5">
        <w:trPr>
          <w:trHeight w:val="345"/>
        </w:trPr>
        <w:tc>
          <w:tcPr>
            <w:tcW w:w="2893" w:type="dxa"/>
            <w:tcBorders>
              <w:top w:val="single" w:sz="6" w:space="0" w:color="auto"/>
              <w:bottom w:val="double" w:sz="4" w:space="0" w:color="auto"/>
            </w:tcBorders>
            <w:shd w:val="pct5" w:color="auto" w:fill="auto"/>
          </w:tcPr>
          <w:p w:rsidR="00065929" w:rsidRPr="000F20AB" w:rsidRDefault="00065929"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3A7A3D" w:rsidRPr="003A7A3D" w:rsidRDefault="003A7A3D" w:rsidP="003A7A3D">
            <w:pPr>
              <w:jc w:val="both"/>
              <w:rPr>
                <w:rFonts w:asciiTheme="minorHAnsi" w:hAnsiTheme="minorHAnsi" w:cstheme="minorHAnsi"/>
                <w:sz w:val="22"/>
                <w:szCs w:val="22"/>
              </w:rPr>
            </w:pPr>
            <w:r w:rsidRPr="003A7A3D">
              <w:rPr>
                <w:rFonts w:asciiTheme="minorHAnsi" w:hAnsiTheme="minorHAnsi" w:cstheme="minorHAnsi"/>
                <w:sz w:val="22"/>
                <w:szCs w:val="22"/>
              </w:rPr>
              <w:t>Uspostava sustava podrške nadzoru Porezne uprave je u tijeku te će u punoj produkciji biti u IV. kvartalu 2020. godine.</w:t>
            </w:r>
          </w:p>
          <w:p w:rsidR="003A7A3D" w:rsidRPr="003A7A3D" w:rsidRDefault="003A7A3D" w:rsidP="003A7A3D">
            <w:pPr>
              <w:jc w:val="both"/>
              <w:rPr>
                <w:rFonts w:asciiTheme="minorHAnsi" w:hAnsiTheme="minorHAnsi" w:cstheme="minorHAnsi"/>
                <w:sz w:val="22"/>
                <w:szCs w:val="22"/>
              </w:rPr>
            </w:pPr>
            <w:r w:rsidRPr="003A7A3D">
              <w:rPr>
                <w:rFonts w:asciiTheme="minorHAnsi" w:hAnsiTheme="minorHAnsi" w:cstheme="minorHAnsi"/>
                <w:sz w:val="22"/>
                <w:szCs w:val="22"/>
              </w:rPr>
              <w:t>Predlaže se rok provedbe IV. kvartal 2020. godine.</w:t>
            </w:r>
          </w:p>
          <w:p w:rsidR="003A7A3D" w:rsidRPr="003A7A3D" w:rsidRDefault="003A7A3D" w:rsidP="003A7A3D">
            <w:pPr>
              <w:jc w:val="both"/>
              <w:rPr>
                <w:rFonts w:asciiTheme="minorHAnsi" w:hAnsiTheme="minorHAnsi" w:cstheme="minorHAnsi"/>
                <w:sz w:val="22"/>
                <w:szCs w:val="22"/>
              </w:rPr>
            </w:pPr>
            <w:r w:rsidRPr="003A7A3D">
              <w:rPr>
                <w:rFonts w:asciiTheme="minorHAnsi" w:hAnsiTheme="minorHAnsi" w:cstheme="minorHAnsi"/>
                <w:sz w:val="22"/>
                <w:szCs w:val="22"/>
              </w:rPr>
              <w:t xml:space="preserve">Projekt „GAS – Uvođenje sustava za podršku nadzoru“ prema ugovoru i dodacima ugovora će biti dovršen u IV. kvartalu 2020. godine. U okviru projekta provode se aktivnosti povezivanja informacijskih sustava Porezne uprave (PURH) sa GAS sustavom, koji razvija i implementira izvođač (zajednica tvrtki </w:t>
            </w:r>
            <w:proofErr w:type="spellStart"/>
            <w:r w:rsidRPr="003A7A3D">
              <w:rPr>
                <w:rFonts w:asciiTheme="minorHAnsi" w:hAnsiTheme="minorHAnsi" w:cstheme="minorHAnsi"/>
                <w:sz w:val="22"/>
                <w:szCs w:val="22"/>
              </w:rPr>
              <w:t>Intasoft</w:t>
            </w:r>
            <w:proofErr w:type="spellEnd"/>
            <w:r w:rsidRPr="003A7A3D">
              <w:rPr>
                <w:rFonts w:asciiTheme="minorHAnsi" w:hAnsiTheme="minorHAnsi" w:cstheme="minorHAnsi"/>
                <w:sz w:val="22"/>
                <w:szCs w:val="22"/>
              </w:rPr>
              <w:t xml:space="preserve"> i </w:t>
            </w:r>
            <w:proofErr w:type="spellStart"/>
            <w:r w:rsidRPr="003A7A3D">
              <w:rPr>
                <w:rFonts w:asciiTheme="minorHAnsi" w:hAnsiTheme="minorHAnsi" w:cstheme="minorHAnsi"/>
                <w:sz w:val="22"/>
                <w:szCs w:val="22"/>
              </w:rPr>
              <w:t>Dekod</w:t>
            </w:r>
            <w:proofErr w:type="spellEnd"/>
            <w:r w:rsidRPr="003A7A3D">
              <w:rPr>
                <w:rFonts w:asciiTheme="minorHAnsi" w:hAnsiTheme="minorHAnsi" w:cstheme="minorHAnsi"/>
                <w:sz w:val="22"/>
                <w:szCs w:val="22"/>
              </w:rPr>
              <w:t>). Jedan od sustava PURH i jedan od najvažnijih, koji je u procesu povezivanja je CRMS (sustav za analizu rizika). Iz razloga što je tijekom 2019. godine (od početka 2019. do kolovoza) sustav CRMS bio u procesu preuzimanja od strane APIS-a, iz razloga prestanka ugovornih odnosa s prijašnjim pružateljem usluge (IBM), nije bilo moguće u potpunosti povezati CRMS sustav s GAS-om, te je isporuka pilot – testne verzije GAS sustava, koja uključuje glavne funkcionalnosti pomaknuta sa I. kvartala na početak IV. kvartala 2019. godine. Navedeno pomicanje roka neće utjecati na uspješnu provedbu cjelokupnog projekta jer su se ostale aktivnosti paralelno odvijale bez većih zastoja i odgađanja.</w:t>
            </w:r>
          </w:p>
          <w:p w:rsidR="00065929" w:rsidRPr="000F20AB" w:rsidRDefault="003A7A3D" w:rsidP="003A7A3D">
            <w:pPr>
              <w:jc w:val="both"/>
              <w:rPr>
                <w:rFonts w:asciiTheme="minorHAnsi" w:hAnsiTheme="minorHAnsi" w:cstheme="minorHAnsi"/>
                <w:sz w:val="22"/>
                <w:szCs w:val="22"/>
              </w:rPr>
            </w:pPr>
            <w:r w:rsidRPr="003A7A3D">
              <w:rPr>
                <w:rFonts w:asciiTheme="minorHAnsi" w:hAnsiTheme="minorHAnsi" w:cstheme="minorHAnsi"/>
                <w:sz w:val="22"/>
                <w:szCs w:val="22"/>
              </w:rPr>
              <w:t>Trenutno je u tijeku implementacija II. faze projekta i obuka službenika, te puštanje sustava u produkcijski rad.</w:t>
            </w:r>
          </w:p>
        </w:tc>
      </w:tr>
    </w:tbl>
    <w:p w:rsidR="00146740" w:rsidRPr="000F20AB" w:rsidRDefault="00146740" w:rsidP="00082559">
      <w:pPr>
        <w:rPr>
          <w:rFonts w:asciiTheme="minorHAnsi" w:hAnsiTheme="minorHAnsi" w:cstheme="minorHAnsi"/>
          <w:b/>
          <w:sz w:val="22"/>
          <w:szCs w:val="22"/>
          <w:u w:val="single"/>
        </w:rPr>
      </w:pPr>
    </w:p>
    <w:p w:rsidR="00424D0C" w:rsidRPr="000F20AB" w:rsidRDefault="00424D0C" w:rsidP="00082559">
      <w:pPr>
        <w:rPr>
          <w:rFonts w:asciiTheme="minorHAnsi" w:hAnsiTheme="minorHAnsi" w:cstheme="minorHAnsi"/>
          <w:b/>
          <w:sz w:val="22"/>
          <w:szCs w:val="22"/>
          <w:u w:val="single"/>
        </w:rPr>
      </w:pPr>
    </w:p>
    <w:p w:rsidR="002C6830" w:rsidRPr="000F20AB" w:rsidRDefault="002C6830" w:rsidP="00146740">
      <w:pPr>
        <w:rPr>
          <w:rFonts w:asciiTheme="minorHAnsi" w:eastAsia="Calibri" w:hAnsiTheme="minorHAnsi" w:cstheme="minorHAnsi"/>
          <w:b/>
          <w:sz w:val="22"/>
          <w:szCs w:val="22"/>
        </w:rPr>
      </w:pPr>
    </w:p>
    <w:p w:rsidR="00644B0E" w:rsidRPr="000F20AB" w:rsidRDefault="00644B0E" w:rsidP="00146740">
      <w:pPr>
        <w:rPr>
          <w:rFonts w:asciiTheme="minorHAnsi" w:eastAsia="Calibri" w:hAnsiTheme="minorHAnsi" w:cstheme="minorHAnsi"/>
          <w:b/>
          <w:sz w:val="22"/>
          <w:szCs w:val="22"/>
        </w:rPr>
      </w:pPr>
      <w:r w:rsidRPr="000F20AB">
        <w:rPr>
          <w:rFonts w:asciiTheme="minorHAnsi" w:eastAsia="Calibri" w:hAnsiTheme="minorHAnsi" w:cstheme="minorHAnsi"/>
          <w:b/>
          <w:sz w:val="22"/>
          <w:szCs w:val="22"/>
        </w:rPr>
        <w:t xml:space="preserve">Mjera 3. Jačanje </w:t>
      </w:r>
      <w:r w:rsidR="000B1F4F" w:rsidRPr="000F20AB">
        <w:rPr>
          <w:rFonts w:asciiTheme="minorHAnsi" w:eastAsia="Calibri" w:hAnsiTheme="minorHAnsi" w:cstheme="minorHAnsi"/>
          <w:b/>
          <w:sz w:val="22"/>
          <w:szCs w:val="22"/>
        </w:rPr>
        <w:t>integriteta,</w:t>
      </w:r>
      <w:r w:rsidR="00082559" w:rsidRPr="000F20AB">
        <w:rPr>
          <w:rFonts w:asciiTheme="minorHAnsi" w:eastAsia="Calibri" w:hAnsiTheme="minorHAnsi" w:cstheme="minorHAnsi"/>
          <w:b/>
          <w:sz w:val="22"/>
          <w:szCs w:val="22"/>
        </w:rPr>
        <w:t xml:space="preserve"> odgovornosti</w:t>
      </w:r>
      <w:r w:rsidR="000B1F4F" w:rsidRPr="000F20AB">
        <w:rPr>
          <w:rFonts w:asciiTheme="minorHAnsi" w:eastAsia="Calibri" w:hAnsiTheme="minorHAnsi" w:cstheme="minorHAnsi"/>
          <w:b/>
          <w:sz w:val="22"/>
          <w:szCs w:val="22"/>
        </w:rPr>
        <w:t xml:space="preserve"> i transparentnosti u radu zaposlenika Ministarstva financija</w:t>
      </w:r>
      <w:r w:rsidR="00082559" w:rsidRPr="000F20AB">
        <w:rPr>
          <w:rFonts w:asciiTheme="minorHAnsi" w:eastAsia="Calibri" w:hAnsiTheme="minorHAnsi" w:cstheme="minorHAnsi"/>
          <w:b/>
          <w:sz w:val="22"/>
          <w:szCs w:val="22"/>
        </w:rPr>
        <w:t xml:space="preserve"> </w:t>
      </w:r>
    </w:p>
    <w:p w:rsidR="00146740" w:rsidRPr="000F20AB" w:rsidRDefault="00146740" w:rsidP="00146740">
      <w:pPr>
        <w:rPr>
          <w:rFonts w:asciiTheme="minorHAnsi" w:eastAsia="Calibr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FC0C6D" w:rsidRPr="000F20AB" w:rsidTr="00C3157B">
        <w:trPr>
          <w:trHeight w:val="334"/>
        </w:trPr>
        <w:tc>
          <w:tcPr>
            <w:tcW w:w="2893" w:type="dxa"/>
            <w:tcBorders>
              <w:top w:val="double" w:sz="4" w:space="0" w:color="auto"/>
              <w:bottom w:val="single" w:sz="6" w:space="0" w:color="auto"/>
            </w:tcBorders>
            <w:shd w:val="pct5" w:color="auto" w:fill="auto"/>
          </w:tcPr>
          <w:p w:rsidR="00FC0C6D" w:rsidRPr="000F20AB" w:rsidRDefault="000B1F4F"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84</w:t>
            </w:r>
            <w:r w:rsidR="00FC0C6D" w:rsidRPr="000F20AB">
              <w:rPr>
                <w:rFonts w:asciiTheme="minorHAnsi" w:hAnsiTheme="minorHAnsi" w:cstheme="minorHAnsi"/>
                <w:b/>
                <w:sz w:val="22"/>
                <w:szCs w:val="22"/>
              </w:rPr>
              <w:t>.</w:t>
            </w:r>
          </w:p>
        </w:tc>
        <w:tc>
          <w:tcPr>
            <w:tcW w:w="6677" w:type="dxa"/>
          </w:tcPr>
          <w:p w:rsidR="00FC0C6D" w:rsidRPr="000F20AB" w:rsidRDefault="000B1F4F" w:rsidP="007E1949">
            <w:pPr>
              <w:jc w:val="both"/>
              <w:rPr>
                <w:rFonts w:asciiTheme="minorHAnsi" w:hAnsiTheme="minorHAnsi" w:cstheme="minorHAnsi"/>
                <w:sz w:val="22"/>
                <w:szCs w:val="22"/>
              </w:rPr>
            </w:pPr>
            <w:r w:rsidRPr="000F20AB">
              <w:rPr>
                <w:rFonts w:asciiTheme="minorHAnsi" w:hAnsiTheme="minorHAnsi" w:cstheme="minorHAnsi"/>
                <w:sz w:val="22"/>
                <w:szCs w:val="22"/>
              </w:rPr>
              <w:t>Edukacija svih službenika Ministarstva financija, Porezne uprave na temu „Antikorupcija i etika“ putem sustava e - učenja</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FC0C6D" w:rsidRPr="000F20AB" w:rsidRDefault="00082559" w:rsidP="000B1F4F">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financija </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FC0C6D" w:rsidRPr="000F20AB" w:rsidRDefault="00082559"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FC0C6D" w:rsidRPr="000F20AB" w:rsidRDefault="000B1F4F" w:rsidP="007E1949">
            <w:pPr>
              <w:jc w:val="both"/>
              <w:rPr>
                <w:rFonts w:asciiTheme="minorHAnsi" w:hAnsiTheme="minorHAnsi" w:cstheme="minorHAnsi"/>
                <w:b/>
                <w:sz w:val="22"/>
                <w:szCs w:val="22"/>
              </w:rPr>
            </w:pPr>
            <w:r w:rsidRPr="000F20AB">
              <w:rPr>
                <w:rFonts w:asciiTheme="minorHAnsi" w:hAnsiTheme="minorHAnsi" w:cstheme="minorHAnsi"/>
                <w:sz w:val="22"/>
                <w:szCs w:val="22"/>
              </w:rPr>
              <w:t>III</w:t>
            </w:r>
            <w:r w:rsidR="00FC0C6D" w:rsidRPr="000F20AB">
              <w:rPr>
                <w:rFonts w:asciiTheme="minorHAnsi" w:hAnsiTheme="minorHAnsi" w:cstheme="minorHAnsi"/>
                <w:sz w:val="22"/>
                <w:szCs w:val="22"/>
              </w:rPr>
              <w:t>. kvartal 201</w:t>
            </w:r>
            <w:r w:rsidRPr="000F20AB">
              <w:rPr>
                <w:rFonts w:asciiTheme="minorHAnsi" w:hAnsiTheme="minorHAnsi" w:cstheme="minorHAnsi"/>
                <w:sz w:val="22"/>
                <w:szCs w:val="22"/>
              </w:rPr>
              <w:t>9</w:t>
            </w:r>
            <w:r w:rsidR="00FC0C6D" w:rsidRPr="000F20AB">
              <w:rPr>
                <w:rFonts w:asciiTheme="minorHAnsi" w:hAnsiTheme="minorHAnsi" w:cstheme="minorHAnsi"/>
                <w:sz w:val="22"/>
                <w:szCs w:val="22"/>
              </w:rPr>
              <w:t>.</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FC0C6D" w:rsidRPr="000F20AB">
              <w:rPr>
                <w:rFonts w:asciiTheme="minorHAnsi" w:hAnsiTheme="minorHAnsi" w:cstheme="minorHAnsi"/>
                <w:b/>
                <w:sz w:val="22"/>
                <w:szCs w:val="22"/>
              </w:rPr>
              <w:t xml:space="preserve"> sredstva</w:t>
            </w:r>
          </w:p>
        </w:tc>
        <w:tc>
          <w:tcPr>
            <w:tcW w:w="6677" w:type="dxa"/>
          </w:tcPr>
          <w:p w:rsidR="00FC0C6D" w:rsidRPr="000F20AB" w:rsidRDefault="00082559"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FC0C6D" w:rsidRPr="000F20AB" w:rsidRDefault="00082559" w:rsidP="000B1F4F">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0B1F4F" w:rsidRPr="000F20AB">
              <w:rPr>
                <w:rFonts w:asciiTheme="minorHAnsi" w:hAnsiTheme="minorHAnsi" w:cstheme="minorHAnsi"/>
                <w:sz w:val="22"/>
                <w:szCs w:val="22"/>
              </w:rPr>
              <w:t>Educirani svi službenici Porezne uprave</w:t>
            </w:r>
          </w:p>
        </w:tc>
      </w:tr>
      <w:tr w:rsidR="00FC0C6D" w:rsidRPr="000F20AB" w:rsidTr="00C3157B">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Status provedbe</w:t>
            </w:r>
          </w:p>
        </w:tc>
        <w:tc>
          <w:tcPr>
            <w:tcW w:w="6677" w:type="dxa"/>
          </w:tcPr>
          <w:p w:rsidR="00FC0C6D" w:rsidRPr="000F20AB" w:rsidRDefault="00D52C20"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FC0C6D" w:rsidRPr="000F20AB" w:rsidTr="00C3157B">
        <w:trPr>
          <w:trHeight w:val="345"/>
        </w:trPr>
        <w:tc>
          <w:tcPr>
            <w:tcW w:w="2893" w:type="dxa"/>
            <w:tcBorders>
              <w:top w:val="single" w:sz="6" w:space="0" w:color="auto"/>
              <w:bottom w:val="double" w:sz="4"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D52C20" w:rsidRPr="000F20AB" w:rsidRDefault="000B1F4F" w:rsidP="008C7EC5">
            <w:pPr>
              <w:jc w:val="both"/>
              <w:rPr>
                <w:rFonts w:asciiTheme="minorHAnsi" w:hAnsiTheme="minorHAnsi" w:cstheme="minorHAnsi"/>
                <w:sz w:val="22"/>
                <w:szCs w:val="22"/>
              </w:rPr>
            </w:pPr>
            <w:r w:rsidRPr="000F20AB">
              <w:rPr>
                <w:rFonts w:asciiTheme="minorHAnsi" w:hAnsiTheme="minorHAnsi" w:cstheme="minorHAnsi"/>
                <w:sz w:val="22"/>
                <w:szCs w:val="22"/>
              </w:rPr>
              <w:t xml:space="preserve">Do 10. prosinca 2019. </w:t>
            </w:r>
            <w:r w:rsidR="00604D95" w:rsidRPr="000F20AB">
              <w:rPr>
                <w:rFonts w:asciiTheme="minorHAnsi" w:hAnsiTheme="minorHAnsi" w:cstheme="minorHAnsi"/>
                <w:sz w:val="22"/>
                <w:szCs w:val="22"/>
              </w:rPr>
              <w:t xml:space="preserve">godine </w:t>
            </w:r>
            <w:r w:rsidRPr="000F20AB">
              <w:rPr>
                <w:rFonts w:asciiTheme="minorHAnsi" w:hAnsiTheme="minorHAnsi" w:cstheme="minorHAnsi"/>
                <w:sz w:val="22"/>
                <w:szCs w:val="22"/>
              </w:rPr>
              <w:t>na radionicama održanim u dvoranama Porezne uprave etički povjerenici educirali  su ukupno 413 službenika. 26. studenog 2019. u sustavu e-učenja implementiran je program na temu „Etika i borba protiv korupcije“ koji je obvezan za sve službenike Porezne uprave s rokom pohađanja  do 20. prosinca 2019. godine. Do 10. prosinca program na sustavu e-učenja završilo je 1650 službenika od ukupno 3913 službenika</w:t>
            </w:r>
            <w:r w:rsidR="008C7EC5" w:rsidRPr="000F20AB">
              <w:rPr>
                <w:rFonts w:asciiTheme="minorHAnsi" w:hAnsiTheme="minorHAnsi" w:cstheme="minorHAnsi"/>
                <w:sz w:val="22"/>
                <w:szCs w:val="22"/>
              </w:rPr>
              <w:t xml:space="preserve">. Dana 31. prosinca </w:t>
            </w:r>
            <w:r w:rsidR="00D52C20" w:rsidRPr="000F20AB">
              <w:rPr>
                <w:rFonts w:asciiTheme="minorHAnsi" w:hAnsiTheme="minorHAnsi" w:cstheme="minorHAnsi"/>
                <w:sz w:val="22"/>
                <w:szCs w:val="22"/>
              </w:rPr>
              <w:t>2019. mjera je u potpunosti izvršena.</w:t>
            </w:r>
          </w:p>
        </w:tc>
      </w:tr>
    </w:tbl>
    <w:p w:rsidR="00FC0C6D" w:rsidRPr="000F20AB" w:rsidRDefault="00FC0C6D" w:rsidP="007E1949">
      <w:pPr>
        <w:jc w:val="both"/>
        <w:rPr>
          <w:rFonts w:asciiTheme="minorHAnsi" w:hAnsiTheme="minorHAnsi" w:cstheme="minorHAnsi"/>
          <w:b/>
          <w:sz w:val="22"/>
          <w:szCs w:val="22"/>
        </w:rPr>
      </w:pPr>
    </w:p>
    <w:p w:rsidR="00267B10" w:rsidRPr="000F20AB" w:rsidRDefault="00267B10" w:rsidP="007E1949">
      <w:pPr>
        <w:jc w:val="both"/>
        <w:rPr>
          <w:rFonts w:asciiTheme="minorHAnsi" w:hAnsiTheme="minorHAnsi" w:cstheme="minorHAnsi"/>
          <w:b/>
          <w:sz w:val="22"/>
          <w:szCs w:val="22"/>
        </w:rPr>
      </w:pPr>
    </w:p>
    <w:p w:rsidR="00424D0C" w:rsidRPr="000F20AB" w:rsidRDefault="00424D0C" w:rsidP="007E1949">
      <w:pPr>
        <w:jc w:val="both"/>
        <w:rPr>
          <w:rFonts w:asciiTheme="minorHAnsi" w:hAnsiTheme="minorHAnsi" w:cstheme="minorHAnsi"/>
          <w:b/>
          <w:sz w:val="22"/>
          <w:szCs w:val="22"/>
        </w:rPr>
      </w:pPr>
    </w:p>
    <w:p w:rsidR="00FC0C6D" w:rsidRPr="000F20AB" w:rsidRDefault="000B1F4F" w:rsidP="007E1949">
      <w:pPr>
        <w:jc w:val="both"/>
        <w:rPr>
          <w:rFonts w:asciiTheme="minorHAnsi" w:hAnsiTheme="minorHAnsi" w:cstheme="minorHAnsi"/>
          <w:b/>
          <w:sz w:val="22"/>
          <w:szCs w:val="22"/>
        </w:rPr>
      </w:pPr>
      <w:r w:rsidRPr="000F20AB">
        <w:rPr>
          <w:rFonts w:asciiTheme="minorHAnsi" w:hAnsiTheme="minorHAnsi" w:cstheme="minorHAnsi"/>
          <w:b/>
          <w:sz w:val="22"/>
          <w:szCs w:val="22"/>
        </w:rPr>
        <w:t>Mjera 5. Stvaranje preduvjeta učinkovite komunikacije s poreznim obveznicima i međuinstitucionalne suradnje Porezne uprave</w:t>
      </w:r>
    </w:p>
    <w:p w:rsidR="000B1F4F" w:rsidRPr="000F20AB" w:rsidRDefault="000B1F4F"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0B1F4F" w:rsidRPr="000F20AB" w:rsidTr="00FF5C0C">
        <w:trPr>
          <w:trHeight w:val="334"/>
        </w:trPr>
        <w:tc>
          <w:tcPr>
            <w:tcW w:w="2893" w:type="dxa"/>
            <w:tcBorders>
              <w:top w:val="double" w:sz="4"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86.</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Informatizacija stvaranja poreznih akata, potvrda i drugih akata ovjerenih elektroničkim pečatom i dostava u korisnički pretinac Jedinstvenog portala Porezne uprave (</w:t>
            </w:r>
            <w:proofErr w:type="spellStart"/>
            <w:r w:rsidRPr="000F20AB">
              <w:rPr>
                <w:rFonts w:asciiTheme="minorHAnsi" w:hAnsiTheme="minorHAnsi" w:cstheme="minorHAnsi"/>
                <w:sz w:val="22"/>
                <w:szCs w:val="22"/>
              </w:rPr>
              <w:t>ePorezna</w:t>
            </w:r>
            <w:proofErr w:type="spellEnd"/>
            <w:r w:rsidRPr="000F20AB">
              <w:rPr>
                <w:rFonts w:asciiTheme="minorHAnsi" w:hAnsiTheme="minorHAnsi" w:cstheme="minorHAnsi"/>
                <w:sz w:val="22"/>
                <w:szCs w:val="22"/>
              </w:rPr>
              <w:t>) i OKP</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financija </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sz w:val="22"/>
                <w:szCs w:val="22"/>
              </w:rPr>
              <w:t>IV. kvartal 2019.</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sz w:val="22"/>
                <w:szCs w:val="22"/>
              </w:rPr>
              <w:t>816.000,00 kn</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B1F4F" w:rsidRPr="000F20AB" w:rsidRDefault="000B1F4F" w:rsidP="000B1F4F">
            <w:pPr>
              <w:jc w:val="both"/>
              <w:rPr>
                <w:rFonts w:asciiTheme="minorHAnsi" w:hAnsiTheme="minorHAnsi" w:cstheme="minorHAnsi"/>
                <w:sz w:val="22"/>
                <w:szCs w:val="22"/>
              </w:rPr>
            </w:pPr>
            <w:r w:rsidRPr="000F20AB">
              <w:rPr>
                <w:rFonts w:asciiTheme="minorHAnsi" w:hAnsiTheme="minorHAnsi" w:cstheme="minorHAnsi"/>
                <w:sz w:val="22"/>
                <w:szCs w:val="22"/>
              </w:rPr>
              <w:t>- Provedena informatizacija</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B1F4F" w:rsidRPr="000F20AB" w:rsidTr="00FF5C0C">
        <w:trPr>
          <w:trHeight w:val="345"/>
        </w:trPr>
        <w:tc>
          <w:tcPr>
            <w:tcW w:w="2893" w:type="dxa"/>
            <w:tcBorders>
              <w:top w:val="single" w:sz="6" w:space="0" w:color="auto"/>
              <w:bottom w:val="double" w:sz="4"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U skladu sa Strategijom razvoja informacijskog sustava Porezne uprave (od 2018. do 2022.) putem </w:t>
            </w:r>
            <w:proofErr w:type="spellStart"/>
            <w:r w:rsidRPr="000F20AB">
              <w:rPr>
                <w:rFonts w:asciiTheme="minorHAnsi" w:hAnsiTheme="minorHAnsi" w:cstheme="minorHAnsi"/>
                <w:sz w:val="22"/>
                <w:szCs w:val="22"/>
              </w:rPr>
              <w:t>ePorezne</w:t>
            </w:r>
            <w:proofErr w:type="spellEnd"/>
            <w:r w:rsidRPr="000F20AB">
              <w:rPr>
                <w:rFonts w:asciiTheme="minorHAnsi" w:hAnsiTheme="minorHAnsi" w:cstheme="minorHAnsi"/>
                <w:sz w:val="22"/>
                <w:szCs w:val="22"/>
              </w:rPr>
              <w:t xml:space="preserve"> je omogućeno slanje zahtjeva za dostavom raznih vrsta potvrda, a povratno se potvrde dostavljaju u korisnički pretinac. Također, opomene od studenog 2019. se dostavljaju u korisnički pretinac </w:t>
            </w:r>
            <w:proofErr w:type="spellStart"/>
            <w:r w:rsidRPr="000F20AB">
              <w:rPr>
                <w:rFonts w:asciiTheme="minorHAnsi" w:hAnsiTheme="minorHAnsi" w:cstheme="minorHAnsi"/>
                <w:sz w:val="22"/>
                <w:szCs w:val="22"/>
              </w:rPr>
              <w:t>ePorezne</w:t>
            </w:r>
            <w:proofErr w:type="spellEnd"/>
            <w:r w:rsidRPr="000F20AB">
              <w:rPr>
                <w:rFonts w:asciiTheme="minorHAnsi" w:hAnsiTheme="minorHAnsi" w:cstheme="minorHAnsi"/>
                <w:sz w:val="22"/>
                <w:szCs w:val="22"/>
              </w:rPr>
              <w:t xml:space="preserve"> u skladu s dostavom propisanom OPZ – elektroničkim putem. Nadalje, omogućeno je olakšano dodjeljivanje ovlaštenja ovlaštenicima koji imaju pravo na uvid u akte, na predaju obrazaca i sl. </w:t>
            </w:r>
          </w:p>
        </w:tc>
      </w:tr>
    </w:tbl>
    <w:p w:rsidR="000B1F4F" w:rsidRPr="000F20AB" w:rsidRDefault="000B1F4F"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3"/>
        <w:gridCol w:w="6492"/>
      </w:tblGrid>
      <w:tr w:rsidR="000B1F4F" w:rsidRPr="000F20AB" w:rsidTr="00FF5C0C">
        <w:trPr>
          <w:trHeight w:val="334"/>
        </w:trPr>
        <w:tc>
          <w:tcPr>
            <w:tcW w:w="2893" w:type="dxa"/>
            <w:tcBorders>
              <w:top w:val="double" w:sz="4"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Aktivnost 87.</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Uspostava on-line plaćanja u e-Poreznoj</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Ministarstvo financija </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sz w:val="22"/>
                <w:szCs w:val="22"/>
              </w:rPr>
              <w:t>IV. kvartal 2019.</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sz w:val="22"/>
                <w:szCs w:val="22"/>
              </w:rPr>
              <w:t>300.000,00 kn</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0B1F4F" w:rsidRPr="000F20AB" w:rsidRDefault="000B1F4F" w:rsidP="000B1F4F">
            <w:pPr>
              <w:jc w:val="both"/>
              <w:rPr>
                <w:rFonts w:asciiTheme="minorHAnsi" w:hAnsiTheme="minorHAnsi" w:cstheme="minorHAnsi"/>
                <w:sz w:val="22"/>
                <w:szCs w:val="22"/>
              </w:rPr>
            </w:pPr>
            <w:r w:rsidRPr="000F20AB">
              <w:rPr>
                <w:rFonts w:asciiTheme="minorHAnsi" w:hAnsiTheme="minorHAnsi" w:cstheme="minorHAnsi"/>
                <w:sz w:val="22"/>
                <w:szCs w:val="22"/>
              </w:rPr>
              <w:t>- Potpuna funkcionalnost sustava</w:t>
            </w:r>
          </w:p>
        </w:tc>
      </w:tr>
      <w:tr w:rsidR="000B1F4F" w:rsidRPr="000F20AB" w:rsidTr="00FF5C0C">
        <w:tc>
          <w:tcPr>
            <w:tcW w:w="2893" w:type="dxa"/>
            <w:tcBorders>
              <w:top w:val="single" w:sz="6" w:space="0" w:color="auto"/>
              <w:bottom w:val="single" w:sz="6"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0B1F4F" w:rsidRPr="000F20AB" w:rsidTr="00FA73CF">
        <w:trPr>
          <w:trHeight w:val="2132"/>
        </w:trPr>
        <w:tc>
          <w:tcPr>
            <w:tcW w:w="2893" w:type="dxa"/>
            <w:tcBorders>
              <w:top w:val="single" w:sz="6" w:space="0" w:color="auto"/>
              <w:bottom w:val="double" w:sz="4" w:space="0" w:color="auto"/>
            </w:tcBorders>
            <w:shd w:val="pct5" w:color="auto" w:fill="auto"/>
          </w:tcPr>
          <w:p w:rsidR="000B1F4F" w:rsidRPr="000F20AB" w:rsidRDefault="000B1F4F" w:rsidP="00FF5C0C">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0B1F4F" w:rsidRPr="000F20AB" w:rsidRDefault="000B1F4F"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U skladu sa Strategijom razvoja informacijskog sustava Porezne uprave (od 2018. do 2022.) putem </w:t>
            </w:r>
            <w:proofErr w:type="spellStart"/>
            <w:r w:rsidRPr="000F20AB">
              <w:rPr>
                <w:rFonts w:asciiTheme="minorHAnsi" w:hAnsiTheme="minorHAnsi" w:cstheme="minorHAnsi"/>
                <w:sz w:val="22"/>
                <w:szCs w:val="22"/>
              </w:rPr>
              <w:t>ePorezne</w:t>
            </w:r>
            <w:proofErr w:type="spellEnd"/>
            <w:r w:rsidRPr="000F20AB">
              <w:rPr>
                <w:rFonts w:asciiTheme="minorHAnsi" w:hAnsiTheme="minorHAnsi" w:cstheme="minorHAnsi"/>
                <w:sz w:val="22"/>
                <w:szCs w:val="22"/>
              </w:rPr>
              <w:t xml:space="preserve"> je od kolovoza 2019.</w:t>
            </w:r>
            <w:r w:rsidR="00604D95" w:rsidRPr="000F20AB">
              <w:rPr>
                <w:rFonts w:asciiTheme="minorHAnsi" w:hAnsiTheme="minorHAnsi" w:cstheme="minorHAnsi"/>
                <w:sz w:val="22"/>
                <w:szCs w:val="22"/>
              </w:rPr>
              <w:t xml:space="preserve"> godine</w:t>
            </w:r>
            <w:r w:rsidRPr="000F20AB">
              <w:rPr>
                <w:rFonts w:asciiTheme="minorHAnsi" w:hAnsiTheme="minorHAnsi" w:cstheme="minorHAnsi"/>
                <w:sz w:val="22"/>
                <w:szCs w:val="22"/>
              </w:rPr>
              <w:t xml:space="preserve"> uspostavljena nova usluga barkod-a gdje porezni obveznici mogu ulaskom u PKK karticu generirati barkod te putem vlastitog bankarstva skenirati isti te uplatiti obvezu Poreznoj upravi, dok je prije porezni obveznik navedeno obavljao ručno</w:t>
            </w:r>
            <w:r w:rsidRPr="00FA73CF">
              <w:rPr>
                <w:rFonts w:asciiTheme="minorHAnsi" w:hAnsiTheme="minorHAnsi" w:cstheme="minorHAnsi"/>
                <w:sz w:val="22"/>
                <w:szCs w:val="22"/>
              </w:rPr>
              <w:t>. Učinak je velika ušteda vremena te rasterećivanje poreznih obveznika i građana u smislu lakšeg ispunjavanja poreznih obveza.</w:t>
            </w:r>
          </w:p>
        </w:tc>
      </w:tr>
    </w:tbl>
    <w:p w:rsidR="00FD452A" w:rsidRPr="000F20AB" w:rsidRDefault="00FD452A" w:rsidP="007E1949">
      <w:pPr>
        <w:jc w:val="both"/>
        <w:rPr>
          <w:rFonts w:asciiTheme="minorHAnsi" w:hAnsiTheme="minorHAnsi" w:cstheme="minorHAnsi"/>
          <w:sz w:val="22"/>
          <w:szCs w:val="22"/>
        </w:rPr>
      </w:pPr>
    </w:p>
    <w:p w:rsidR="00267B10" w:rsidRPr="000F20AB" w:rsidRDefault="00267B10" w:rsidP="007E1949">
      <w:pPr>
        <w:jc w:val="both"/>
        <w:rPr>
          <w:rFonts w:asciiTheme="minorHAnsi" w:hAnsiTheme="minorHAnsi" w:cstheme="minorHAnsi"/>
          <w:sz w:val="22"/>
          <w:szCs w:val="22"/>
        </w:rPr>
      </w:pPr>
    </w:p>
    <w:p w:rsidR="00FF5C0C" w:rsidRPr="000F20AB" w:rsidRDefault="00FF5C0C" w:rsidP="00B5560F">
      <w:pPr>
        <w:jc w:val="both"/>
        <w:rPr>
          <w:rFonts w:asciiTheme="minorHAnsi" w:hAnsiTheme="minorHAnsi" w:cstheme="minorHAnsi"/>
          <w:b/>
          <w:sz w:val="22"/>
          <w:szCs w:val="22"/>
          <w:u w:val="single"/>
        </w:rPr>
      </w:pPr>
    </w:p>
    <w:p w:rsidR="00B5560F" w:rsidRPr="000F20AB" w:rsidRDefault="00B5560F" w:rsidP="00965C50">
      <w:pPr>
        <w:pStyle w:val="Heading3"/>
        <w:rPr>
          <w:rFonts w:asciiTheme="minorHAnsi" w:hAnsiTheme="minorHAnsi" w:cstheme="minorHAnsi"/>
          <w:color w:val="auto"/>
          <w:sz w:val="22"/>
          <w:szCs w:val="22"/>
          <w:u w:val="single"/>
        </w:rPr>
      </w:pPr>
      <w:bookmarkStart w:id="16" w:name="_Toc50626753"/>
      <w:r w:rsidRPr="000F20AB">
        <w:rPr>
          <w:rFonts w:asciiTheme="minorHAnsi" w:hAnsiTheme="minorHAnsi" w:cstheme="minorHAnsi"/>
          <w:color w:val="auto"/>
          <w:sz w:val="22"/>
          <w:szCs w:val="22"/>
          <w:u w:val="single"/>
        </w:rPr>
        <w:t>5.2.5. Zdravstvo</w:t>
      </w:r>
      <w:bookmarkEnd w:id="16"/>
    </w:p>
    <w:p w:rsidR="00B5560F" w:rsidRPr="000F20AB" w:rsidRDefault="00B5560F" w:rsidP="00B5560F">
      <w:pPr>
        <w:jc w:val="both"/>
        <w:rPr>
          <w:rFonts w:asciiTheme="minorHAnsi" w:hAnsiTheme="minorHAnsi" w:cstheme="minorHAnsi"/>
          <w:sz w:val="22"/>
          <w:szCs w:val="22"/>
        </w:rPr>
      </w:pPr>
    </w:p>
    <w:p w:rsidR="00B5560F" w:rsidRPr="000F20AB" w:rsidRDefault="00B5560F" w:rsidP="00B5560F">
      <w:pPr>
        <w:jc w:val="both"/>
        <w:rPr>
          <w:rFonts w:asciiTheme="minorHAnsi" w:hAnsiTheme="minorHAnsi" w:cstheme="minorHAnsi"/>
          <w:sz w:val="22"/>
          <w:szCs w:val="22"/>
        </w:rPr>
      </w:pPr>
      <w:bookmarkStart w:id="17" w:name="_Hlk516234280"/>
      <w:r w:rsidRPr="000F20AB">
        <w:rPr>
          <w:rFonts w:asciiTheme="minorHAnsi" w:hAnsiTheme="minorHAnsi" w:cstheme="minorHAnsi"/>
          <w:b/>
          <w:sz w:val="22"/>
          <w:szCs w:val="22"/>
        </w:rPr>
        <w:t xml:space="preserve">Mjera 1. Jačanje </w:t>
      </w:r>
      <w:r w:rsidR="00FF5C0C" w:rsidRPr="000F20AB">
        <w:rPr>
          <w:rFonts w:asciiTheme="minorHAnsi" w:hAnsiTheme="minorHAnsi" w:cstheme="minorHAnsi"/>
          <w:b/>
          <w:sz w:val="22"/>
          <w:szCs w:val="22"/>
        </w:rPr>
        <w:t>kontrolnih mehanizama na svim razinama unutar zdravstvenog sustava</w:t>
      </w:r>
    </w:p>
    <w:p w:rsidR="00B5560F" w:rsidRPr="000F20AB" w:rsidRDefault="00B5560F"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64"/>
        <w:gridCol w:w="6561"/>
      </w:tblGrid>
      <w:tr w:rsidR="00FC0C6D" w:rsidRPr="000F20AB" w:rsidTr="00285BC0">
        <w:trPr>
          <w:trHeight w:val="334"/>
        </w:trPr>
        <w:tc>
          <w:tcPr>
            <w:tcW w:w="2893" w:type="dxa"/>
            <w:tcBorders>
              <w:top w:val="double" w:sz="4" w:space="0" w:color="auto"/>
              <w:bottom w:val="single" w:sz="6" w:space="0" w:color="auto"/>
            </w:tcBorders>
            <w:shd w:val="pct5" w:color="auto" w:fill="auto"/>
          </w:tcPr>
          <w:bookmarkEnd w:id="17"/>
          <w:p w:rsidR="00FC0C6D" w:rsidRPr="000F20AB" w:rsidRDefault="00FF5C0C"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92</w:t>
            </w:r>
            <w:r w:rsidR="00FC0C6D" w:rsidRPr="000F20AB">
              <w:rPr>
                <w:rFonts w:asciiTheme="minorHAnsi" w:hAnsiTheme="minorHAnsi" w:cstheme="minorHAnsi"/>
                <w:b/>
                <w:sz w:val="22"/>
                <w:szCs w:val="22"/>
              </w:rPr>
              <w:t>.</w:t>
            </w:r>
          </w:p>
        </w:tc>
        <w:tc>
          <w:tcPr>
            <w:tcW w:w="6677" w:type="dxa"/>
          </w:tcPr>
          <w:p w:rsidR="00FC0C6D" w:rsidRPr="000F20AB" w:rsidRDefault="00FF5C0C" w:rsidP="007E1949">
            <w:pPr>
              <w:jc w:val="both"/>
              <w:rPr>
                <w:rFonts w:asciiTheme="minorHAnsi" w:hAnsiTheme="minorHAnsi" w:cstheme="minorHAnsi"/>
                <w:sz w:val="22"/>
                <w:szCs w:val="22"/>
              </w:rPr>
            </w:pPr>
            <w:r w:rsidRPr="000F20AB">
              <w:rPr>
                <w:rFonts w:asciiTheme="minorHAnsi" w:hAnsiTheme="minorHAnsi" w:cstheme="minorHAnsi"/>
                <w:sz w:val="22"/>
                <w:szCs w:val="22"/>
              </w:rPr>
              <w:t>Donošenje Zakona o izmjenama i dopunama Zakona o lijekovima (Uspostavljanje transparentnog sustava za određivanje cijena lijekova na tržištu RH)</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FC0C6D" w:rsidRPr="000F20AB" w:rsidRDefault="00FF5C0C" w:rsidP="00FF5C0C">
            <w:pPr>
              <w:jc w:val="both"/>
              <w:rPr>
                <w:rFonts w:asciiTheme="minorHAnsi" w:hAnsiTheme="minorHAnsi" w:cstheme="minorHAnsi"/>
                <w:sz w:val="22"/>
                <w:szCs w:val="22"/>
              </w:rPr>
            </w:pPr>
            <w:r w:rsidRPr="000F20AB">
              <w:rPr>
                <w:rFonts w:asciiTheme="minorHAnsi" w:hAnsiTheme="minorHAnsi" w:cstheme="minorHAnsi"/>
                <w:sz w:val="22"/>
                <w:szCs w:val="22"/>
              </w:rPr>
              <w:t>Ministarstvo zdravstva</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FC0C6D" w:rsidRPr="000F20AB" w:rsidRDefault="00FF5C0C" w:rsidP="007E1949">
            <w:pPr>
              <w:jc w:val="both"/>
              <w:rPr>
                <w:rFonts w:asciiTheme="minorHAnsi" w:hAnsiTheme="minorHAnsi" w:cstheme="minorHAnsi"/>
                <w:sz w:val="22"/>
                <w:szCs w:val="22"/>
              </w:rPr>
            </w:pPr>
            <w:r w:rsidRPr="000F20AB">
              <w:rPr>
                <w:rFonts w:asciiTheme="minorHAnsi" w:hAnsiTheme="minorHAnsi" w:cstheme="minorHAnsi"/>
                <w:sz w:val="22"/>
                <w:szCs w:val="22"/>
              </w:rPr>
              <w:t>Hrvatsko zavod za zdravstveno osiguranje</w:t>
            </w:r>
          </w:p>
          <w:p w:rsidR="00FF5C0C" w:rsidRPr="000F20AB" w:rsidRDefault="00FF5C0C" w:rsidP="00FF5C0C">
            <w:pPr>
              <w:jc w:val="both"/>
              <w:rPr>
                <w:rFonts w:asciiTheme="minorHAnsi" w:hAnsiTheme="minorHAnsi" w:cstheme="minorHAnsi"/>
                <w:sz w:val="22"/>
                <w:szCs w:val="22"/>
              </w:rPr>
            </w:pPr>
            <w:r w:rsidRPr="000F20AB">
              <w:rPr>
                <w:rFonts w:asciiTheme="minorHAnsi" w:hAnsiTheme="minorHAnsi" w:cstheme="minorHAnsi"/>
                <w:sz w:val="22"/>
                <w:szCs w:val="22"/>
              </w:rPr>
              <w:t xml:space="preserve">Hrvatska agencija za lijekove </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FF5C0C" w:rsidRPr="000F20AB">
              <w:rPr>
                <w:rFonts w:asciiTheme="minorHAnsi" w:hAnsiTheme="minorHAnsi" w:cstheme="minorHAnsi"/>
                <w:sz w:val="22"/>
                <w:szCs w:val="22"/>
              </w:rPr>
              <w:t>I</w:t>
            </w:r>
            <w:r w:rsidRPr="000F20AB">
              <w:rPr>
                <w:rFonts w:asciiTheme="minorHAnsi" w:hAnsiTheme="minorHAnsi" w:cstheme="minorHAnsi"/>
                <w:sz w:val="22"/>
                <w:szCs w:val="22"/>
              </w:rPr>
              <w:t>. kv</w:t>
            </w:r>
            <w:r w:rsidR="006C1F51" w:rsidRPr="000F20AB">
              <w:rPr>
                <w:rFonts w:asciiTheme="minorHAnsi" w:hAnsiTheme="minorHAnsi" w:cstheme="minorHAnsi"/>
                <w:sz w:val="22"/>
                <w:szCs w:val="22"/>
              </w:rPr>
              <w:t>artal 201</w:t>
            </w:r>
            <w:r w:rsidR="00FF5C0C"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E76A14" w:rsidP="007E1949">
            <w:pPr>
              <w:jc w:val="both"/>
              <w:rPr>
                <w:rFonts w:asciiTheme="minorHAnsi" w:hAnsiTheme="minorHAnsi" w:cstheme="minorHAnsi"/>
                <w:b/>
                <w:sz w:val="22"/>
                <w:szCs w:val="22"/>
              </w:rPr>
            </w:pPr>
            <w:r w:rsidRPr="000F20AB">
              <w:rPr>
                <w:rFonts w:asciiTheme="minorHAnsi" w:hAnsiTheme="minorHAnsi" w:cstheme="minorHAnsi"/>
                <w:b/>
                <w:sz w:val="22"/>
                <w:szCs w:val="22"/>
              </w:rPr>
              <w:t xml:space="preserve">Potrebna </w:t>
            </w:r>
            <w:r w:rsidR="00FC0C6D" w:rsidRPr="000F20AB">
              <w:rPr>
                <w:rFonts w:asciiTheme="minorHAnsi" w:hAnsiTheme="minorHAnsi" w:cstheme="minorHAnsi"/>
                <w:b/>
                <w:sz w:val="22"/>
                <w:szCs w:val="22"/>
              </w:rPr>
              <w:t>sredstva</w:t>
            </w:r>
          </w:p>
        </w:tc>
        <w:tc>
          <w:tcPr>
            <w:tcW w:w="6677" w:type="dxa"/>
          </w:tcPr>
          <w:p w:rsidR="00FC0C6D" w:rsidRPr="000F20AB" w:rsidRDefault="006C1F51" w:rsidP="007E1949">
            <w:pPr>
              <w:jc w:val="both"/>
              <w:rPr>
                <w:rFonts w:asciiTheme="minorHAnsi" w:hAnsiTheme="minorHAnsi" w:cstheme="minorHAnsi"/>
                <w:b/>
                <w:sz w:val="22"/>
                <w:szCs w:val="22"/>
              </w:rPr>
            </w:pPr>
            <w:r w:rsidRPr="000F20AB">
              <w:rPr>
                <w:rFonts w:asciiTheme="minorHAnsi" w:hAnsiTheme="minorHAnsi" w:cstheme="minorHAnsi"/>
                <w:sz w:val="22"/>
                <w:szCs w:val="22"/>
              </w:rPr>
              <w:t xml:space="preserve">Nisu potrebna dodatna sredstva </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FC0C6D" w:rsidRPr="000F20AB" w:rsidRDefault="00B5560F" w:rsidP="00FF5C0C">
            <w:pPr>
              <w:jc w:val="both"/>
              <w:rPr>
                <w:rFonts w:asciiTheme="minorHAnsi" w:hAnsiTheme="minorHAnsi" w:cstheme="minorHAnsi"/>
                <w:sz w:val="22"/>
                <w:szCs w:val="22"/>
              </w:rPr>
            </w:pPr>
            <w:r w:rsidRPr="000F20AB">
              <w:rPr>
                <w:rFonts w:asciiTheme="minorHAnsi" w:hAnsiTheme="minorHAnsi" w:cstheme="minorHAnsi"/>
                <w:sz w:val="22"/>
                <w:szCs w:val="22"/>
              </w:rPr>
              <w:t>-  Izrađen</w:t>
            </w:r>
            <w:r w:rsidR="00FF5C0C" w:rsidRPr="000F20AB">
              <w:rPr>
                <w:rFonts w:asciiTheme="minorHAnsi" w:hAnsiTheme="minorHAnsi" w:cstheme="minorHAnsi"/>
                <w:sz w:val="22"/>
                <w:szCs w:val="22"/>
              </w:rPr>
              <w:t xml:space="preserve"> Nacrt prijedloga zakona</w:t>
            </w:r>
          </w:p>
          <w:p w:rsidR="00FF5C0C" w:rsidRPr="000F20AB" w:rsidRDefault="00FF5C0C" w:rsidP="00FF5C0C">
            <w:pPr>
              <w:jc w:val="both"/>
              <w:rPr>
                <w:rFonts w:asciiTheme="minorHAnsi" w:hAnsiTheme="minorHAnsi" w:cstheme="minorHAnsi"/>
                <w:sz w:val="22"/>
                <w:szCs w:val="22"/>
              </w:rPr>
            </w:pPr>
            <w:r w:rsidRPr="000F20AB">
              <w:rPr>
                <w:rFonts w:asciiTheme="minorHAnsi" w:hAnsiTheme="minorHAnsi" w:cstheme="minorHAnsi"/>
                <w:sz w:val="22"/>
                <w:szCs w:val="22"/>
              </w:rPr>
              <w:t>- Usvojen Konačni prijedlog zakona od strane Vlade RH</w:t>
            </w:r>
          </w:p>
          <w:p w:rsidR="00FF5C0C" w:rsidRPr="000F20AB" w:rsidRDefault="00FF5C0C" w:rsidP="00FF5C0C">
            <w:pPr>
              <w:jc w:val="both"/>
              <w:rPr>
                <w:rFonts w:asciiTheme="minorHAnsi" w:hAnsiTheme="minorHAnsi" w:cstheme="minorHAnsi"/>
                <w:sz w:val="22"/>
                <w:szCs w:val="22"/>
              </w:rPr>
            </w:pPr>
            <w:r w:rsidRPr="000F20AB">
              <w:rPr>
                <w:rFonts w:asciiTheme="minorHAnsi" w:hAnsiTheme="minorHAnsi" w:cstheme="minorHAnsi"/>
                <w:sz w:val="22"/>
                <w:szCs w:val="22"/>
              </w:rPr>
              <w:t>- Donesen Zakon</w:t>
            </w:r>
          </w:p>
        </w:tc>
      </w:tr>
      <w:tr w:rsidR="00FC0C6D" w:rsidRPr="000F20AB" w:rsidTr="00285BC0">
        <w:tc>
          <w:tcPr>
            <w:tcW w:w="2893" w:type="dxa"/>
            <w:tcBorders>
              <w:top w:val="single" w:sz="6" w:space="0" w:color="auto"/>
              <w:bottom w:val="single" w:sz="6"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FC0C6D" w:rsidRPr="000F20AB" w:rsidRDefault="00303324"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FC0C6D" w:rsidRPr="000F20AB" w:rsidTr="00285BC0">
        <w:trPr>
          <w:trHeight w:val="345"/>
        </w:trPr>
        <w:tc>
          <w:tcPr>
            <w:tcW w:w="2893" w:type="dxa"/>
            <w:tcBorders>
              <w:top w:val="single" w:sz="6" w:space="0" w:color="auto"/>
              <w:bottom w:val="double" w:sz="4" w:space="0" w:color="auto"/>
            </w:tcBorders>
            <w:shd w:val="pct5" w:color="auto" w:fill="auto"/>
          </w:tcPr>
          <w:p w:rsidR="00FC0C6D" w:rsidRPr="000F20AB" w:rsidRDefault="00FC0C6D"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FF5C0C" w:rsidRPr="000F20AB" w:rsidRDefault="00FF5C0C" w:rsidP="00FF5C0C">
            <w:pPr>
              <w:pStyle w:val="TableParagraph"/>
              <w:spacing w:line="268" w:lineRule="exact"/>
              <w:ind w:left="0"/>
              <w:jc w:val="both"/>
              <w:rPr>
                <w:rFonts w:asciiTheme="minorHAnsi" w:hAnsiTheme="minorHAnsi" w:cstheme="minorHAnsi"/>
              </w:rPr>
            </w:pPr>
            <w:r w:rsidRPr="000F20AB">
              <w:rPr>
                <w:rFonts w:asciiTheme="minorHAnsi" w:hAnsiTheme="minorHAnsi" w:cstheme="minorHAnsi"/>
              </w:rPr>
              <w:t xml:space="preserve">Izmjene Zakona o lijekovima </w:t>
            </w:r>
            <w:r w:rsidR="001F38D7" w:rsidRPr="000F20AB">
              <w:rPr>
                <w:rFonts w:asciiTheme="minorHAnsi" w:hAnsiTheme="minorHAnsi" w:cstheme="minorHAnsi"/>
              </w:rPr>
              <w:t xml:space="preserve">su </w:t>
            </w:r>
            <w:r w:rsidRPr="000F20AB">
              <w:rPr>
                <w:rFonts w:asciiTheme="minorHAnsi" w:hAnsiTheme="minorHAnsi" w:cstheme="minorHAnsi"/>
              </w:rPr>
              <w:t xml:space="preserve">donesene i stupile </w:t>
            </w:r>
            <w:r w:rsidR="001F38D7" w:rsidRPr="000F20AB">
              <w:rPr>
                <w:rFonts w:asciiTheme="minorHAnsi" w:hAnsiTheme="minorHAnsi" w:cstheme="minorHAnsi"/>
              </w:rPr>
              <w:t>su na snagu, a Zakonu se može pristupiti putem linka</w:t>
            </w:r>
          </w:p>
          <w:p w:rsidR="00FF5C0C" w:rsidRPr="000F20AB" w:rsidRDefault="00566FDA" w:rsidP="00FF5C0C">
            <w:pPr>
              <w:pStyle w:val="TableParagraph"/>
              <w:spacing w:line="268" w:lineRule="exact"/>
              <w:ind w:left="0"/>
              <w:jc w:val="both"/>
              <w:rPr>
                <w:rFonts w:asciiTheme="minorHAnsi" w:hAnsiTheme="minorHAnsi" w:cstheme="minorHAnsi"/>
              </w:rPr>
            </w:pPr>
            <w:hyperlink r:id="rId21" w:history="1">
              <w:r w:rsidR="00FF5C0C" w:rsidRPr="000F20AB">
                <w:rPr>
                  <w:rStyle w:val="Hyperlink"/>
                  <w:rFonts w:asciiTheme="minorHAnsi" w:hAnsiTheme="minorHAnsi" w:cstheme="minorHAnsi"/>
                </w:rPr>
                <w:t>https://narodne-novine.nn.hr/clanci/sluzbeni/2018_11_100_1931.html</w:t>
              </w:r>
            </w:hyperlink>
            <w:r w:rsidR="001F38D7" w:rsidRPr="000F20AB">
              <w:rPr>
                <w:rFonts w:asciiTheme="minorHAnsi" w:hAnsiTheme="minorHAnsi" w:cstheme="minorHAnsi"/>
              </w:rPr>
              <w:t>.</w:t>
            </w:r>
          </w:p>
          <w:p w:rsidR="00FF5C0C" w:rsidRPr="000F20AB" w:rsidRDefault="00FF5C0C" w:rsidP="0052332F">
            <w:pPr>
              <w:pStyle w:val="TableParagraph"/>
              <w:spacing w:line="268" w:lineRule="exact"/>
              <w:ind w:left="0"/>
              <w:jc w:val="both"/>
              <w:rPr>
                <w:rFonts w:asciiTheme="minorHAnsi" w:hAnsiTheme="minorHAnsi" w:cstheme="minorHAnsi"/>
              </w:rPr>
            </w:pPr>
          </w:p>
        </w:tc>
      </w:tr>
    </w:tbl>
    <w:p w:rsidR="00390B10" w:rsidRDefault="00390B10" w:rsidP="00965C50">
      <w:pPr>
        <w:pStyle w:val="Heading3"/>
        <w:rPr>
          <w:rFonts w:asciiTheme="minorHAnsi" w:hAnsiTheme="minorHAnsi" w:cstheme="minorHAnsi"/>
          <w:color w:val="auto"/>
          <w:sz w:val="22"/>
          <w:szCs w:val="22"/>
          <w:u w:val="single"/>
        </w:rPr>
      </w:pPr>
      <w:bookmarkStart w:id="18" w:name="_Toc50626754"/>
    </w:p>
    <w:p w:rsidR="002F4C93" w:rsidRPr="000F20AB" w:rsidRDefault="00123313" w:rsidP="00965C50">
      <w:pPr>
        <w:pStyle w:val="Heading3"/>
        <w:rPr>
          <w:rFonts w:asciiTheme="minorHAnsi" w:hAnsiTheme="minorHAnsi" w:cstheme="minorHAnsi"/>
          <w:color w:val="auto"/>
          <w:sz w:val="22"/>
          <w:szCs w:val="22"/>
          <w:u w:val="single"/>
        </w:rPr>
      </w:pPr>
      <w:r w:rsidRPr="000F20AB">
        <w:rPr>
          <w:rFonts w:asciiTheme="minorHAnsi" w:hAnsiTheme="minorHAnsi" w:cstheme="minorHAnsi"/>
          <w:color w:val="auto"/>
          <w:sz w:val="22"/>
          <w:szCs w:val="22"/>
          <w:u w:val="single"/>
        </w:rPr>
        <w:t>5.2.6. Znanost, obrazovanje i sport</w:t>
      </w:r>
      <w:bookmarkEnd w:id="18"/>
    </w:p>
    <w:p w:rsidR="002F4C93" w:rsidRPr="000F20AB" w:rsidRDefault="002F4C93" w:rsidP="00123313">
      <w:pPr>
        <w:jc w:val="both"/>
        <w:rPr>
          <w:rFonts w:asciiTheme="minorHAnsi" w:hAnsiTheme="minorHAnsi" w:cstheme="minorHAnsi"/>
          <w:b/>
          <w:sz w:val="22"/>
          <w:szCs w:val="22"/>
        </w:rPr>
      </w:pPr>
    </w:p>
    <w:p w:rsidR="00123313" w:rsidRPr="000F20AB" w:rsidRDefault="00123313" w:rsidP="00123313">
      <w:pPr>
        <w:jc w:val="both"/>
        <w:rPr>
          <w:rFonts w:asciiTheme="minorHAnsi" w:hAnsiTheme="minorHAnsi" w:cstheme="minorHAnsi"/>
          <w:b/>
          <w:sz w:val="22"/>
          <w:szCs w:val="22"/>
          <w:u w:val="single"/>
        </w:rPr>
      </w:pPr>
      <w:r w:rsidRPr="000F20AB">
        <w:rPr>
          <w:rFonts w:asciiTheme="minorHAnsi" w:hAnsiTheme="minorHAnsi" w:cstheme="minorHAnsi"/>
          <w:b/>
          <w:sz w:val="22"/>
          <w:szCs w:val="22"/>
        </w:rPr>
        <w:t>Mjera 1.</w:t>
      </w:r>
      <w:r w:rsidRPr="000F20AB">
        <w:rPr>
          <w:rFonts w:asciiTheme="minorHAnsi" w:hAnsiTheme="minorHAnsi" w:cstheme="minorHAnsi"/>
          <w:sz w:val="22"/>
          <w:szCs w:val="22"/>
        </w:rPr>
        <w:t xml:space="preserve"> </w:t>
      </w:r>
      <w:r w:rsidRPr="000F20AB">
        <w:rPr>
          <w:rFonts w:asciiTheme="minorHAnsi" w:hAnsiTheme="minorHAnsi" w:cstheme="minorHAnsi"/>
          <w:b/>
          <w:sz w:val="22"/>
          <w:szCs w:val="22"/>
        </w:rPr>
        <w:t>Jačanje mehanizama nadzora i transparentnosti u obrazovnom sustavu</w:t>
      </w:r>
    </w:p>
    <w:p w:rsidR="00116AC4" w:rsidRPr="000F20AB" w:rsidRDefault="00116AC4"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2"/>
        <w:gridCol w:w="6493"/>
      </w:tblGrid>
      <w:tr w:rsidR="00116AC4" w:rsidRPr="000F20AB" w:rsidTr="005527EA">
        <w:trPr>
          <w:trHeight w:val="334"/>
        </w:trPr>
        <w:tc>
          <w:tcPr>
            <w:tcW w:w="2893" w:type="dxa"/>
            <w:tcBorders>
              <w:top w:val="double" w:sz="4"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w:t>
            </w:r>
            <w:r w:rsidR="00FF5C0C" w:rsidRPr="000F20AB">
              <w:rPr>
                <w:rFonts w:asciiTheme="minorHAnsi" w:hAnsiTheme="minorHAnsi" w:cstheme="minorHAnsi"/>
                <w:b/>
                <w:sz w:val="22"/>
                <w:szCs w:val="22"/>
              </w:rPr>
              <w:t>st 98</w:t>
            </w:r>
            <w:r w:rsidRPr="000F20AB">
              <w:rPr>
                <w:rFonts w:asciiTheme="minorHAnsi" w:hAnsiTheme="minorHAnsi" w:cstheme="minorHAnsi"/>
                <w:b/>
                <w:sz w:val="22"/>
                <w:szCs w:val="22"/>
              </w:rPr>
              <w:t>.</w:t>
            </w:r>
          </w:p>
        </w:tc>
        <w:tc>
          <w:tcPr>
            <w:tcW w:w="6677" w:type="dxa"/>
          </w:tcPr>
          <w:p w:rsidR="00116AC4" w:rsidRPr="000F20AB" w:rsidRDefault="00FF5C0C" w:rsidP="007E1949">
            <w:pPr>
              <w:jc w:val="both"/>
              <w:rPr>
                <w:rFonts w:asciiTheme="minorHAnsi" w:hAnsiTheme="minorHAnsi" w:cstheme="minorHAnsi"/>
                <w:sz w:val="22"/>
                <w:szCs w:val="22"/>
              </w:rPr>
            </w:pPr>
            <w:r w:rsidRPr="000F20AB">
              <w:rPr>
                <w:rFonts w:asciiTheme="minorHAnsi" w:hAnsiTheme="minorHAnsi" w:cstheme="minorHAnsi"/>
                <w:sz w:val="22"/>
                <w:szCs w:val="22"/>
              </w:rPr>
              <w:t>Sustavno unaprjeđenje</w:t>
            </w:r>
            <w:r w:rsidR="00123313" w:rsidRPr="000F20AB">
              <w:rPr>
                <w:rFonts w:asciiTheme="minorHAnsi" w:hAnsiTheme="minorHAnsi" w:cstheme="minorHAnsi"/>
                <w:sz w:val="22"/>
                <w:szCs w:val="22"/>
              </w:rPr>
              <w:t xml:space="preserve"> sustava elektroničke prijave i upisa učenika u 1. razred srednje škole</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116AC4" w:rsidRPr="000F20AB" w:rsidRDefault="00116AC4"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z</w:t>
            </w:r>
            <w:r w:rsidR="00123313" w:rsidRPr="000F20AB">
              <w:rPr>
                <w:rFonts w:asciiTheme="minorHAnsi" w:hAnsiTheme="minorHAnsi" w:cstheme="minorHAnsi"/>
                <w:sz w:val="22"/>
                <w:szCs w:val="22"/>
              </w:rPr>
              <w:t>nanosti i obrazovanja</w:t>
            </w:r>
            <w:r w:rsidRPr="000F20AB">
              <w:rPr>
                <w:rFonts w:asciiTheme="minorHAnsi" w:hAnsiTheme="minorHAnsi" w:cstheme="minorHAnsi"/>
                <w:sz w:val="22"/>
                <w:szCs w:val="22"/>
              </w:rPr>
              <w:t xml:space="preserve"> </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116AC4"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Agencija za znanost i visoko obrazovanje</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Osnivači škola</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Osnovnoškolske i srednjoškolske ustanove</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Uredi državne uprave u županiji</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Gradski ured za obrazovanje, kulturu i sport Grada Zagreba</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Hrvatska akademska i istraživačka mreža</w:t>
            </w:r>
          </w:p>
          <w:p w:rsidR="00123313"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Fakultet elektrotehnike i računarstva</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123313" w:rsidRPr="000F20AB">
              <w:rPr>
                <w:rFonts w:asciiTheme="minorHAnsi" w:hAnsiTheme="minorHAnsi" w:cstheme="minorHAnsi"/>
                <w:sz w:val="22"/>
                <w:szCs w:val="22"/>
              </w:rPr>
              <w:t>V</w:t>
            </w:r>
            <w:r w:rsidRPr="000F20AB">
              <w:rPr>
                <w:rFonts w:asciiTheme="minorHAnsi" w:hAnsiTheme="minorHAnsi" w:cstheme="minorHAnsi"/>
                <w:sz w:val="22"/>
                <w:szCs w:val="22"/>
              </w:rPr>
              <w:t>. kvartal 201</w:t>
            </w:r>
            <w:r w:rsidR="00FF5C0C"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sz w:val="22"/>
                <w:szCs w:val="22"/>
              </w:rPr>
              <w:t xml:space="preserve">Nisu potrebna dodatna sredstva </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116AC4" w:rsidRPr="000F20AB" w:rsidRDefault="00123313" w:rsidP="007E1949">
            <w:pPr>
              <w:jc w:val="both"/>
              <w:rPr>
                <w:rFonts w:asciiTheme="minorHAnsi" w:hAnsiTheme="minorHAnsi" w:cstheme="minorHAnsi"/>
                <w:sz w:val="22"/>
                <w:szCs w:val="22"/>
              </w:rPr>
            </w:pPr>
            <w:r w:rsidRPr="000F20AB">
              <w:rPr>
                <w:rFonts w:asciiTheme="minorHAnsi" w:hAnsiTheme="minorHAnsi" w:cstheme="minorHAnsi"/>
                <w:sz w:val="22"/>
                <w:szCs w:val="22"/>
              </w:rPr>
              <w:t>- Unaprijeđen sustav elektroničke prijave i upisa učenika u 1. razred srednje škole</w:t>
            </w:r>
          </w:p>
        </w:tc>
      </w:tr>
      <w:tr w:rsidR="00116AC4" w:rsidRPr="000F20AB" w:rsidTr="005527EA">
        <w:tc>
          <w:tcPr>
            <w:tcW w:w="2893" w:type="dxa"/>
            <w:tcBorders>
              <w:top w:val="single" w:sz="6" w:space="0" w:color="auto"/>
              <w:bottom w:val="single" w:sz="6"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116AC4" w:rsidRPr="000F20AB" w:rsidRDefault="00707AB9"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116AC4" w:rsidRPr="000F20AB" w:rsidTr="005527EA">
        <w:trPr>
          <w:trHeight w:val="345"/>
        </w:trPr>
        <w:tc>
          <w:tcPr>
            <w:tcW w:w="2893" w:type="dxa"/>
            <w:tcBorders>
              <w:top w:val="single" w:sz="6" w:space="0" w:color="auto"/>
              <w:bottom w:val="double" w:sz="4" w:space="0" w:color="auto"/>
            </w:tcBorders>
            <w:shd w:val="pct5" w:color="auto" w:fill="auto"/>
          </w:tcPr>
          <w:p w:rsidR="00116AC4" w:rsidRPr="000F20AB" w:rsidRDefault="00116AC4"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F67B47" w:rsidRPr="000F20AB" w:rsidRDefault="00FF5C0C" w:rsidP="001F38D7">
            <w:pPr>
              <w:rPr>
                <w:rFonts w:asciiTheme="minorHAnsi" w:hAnsiTheme="minorHAnsi" w:cstheme="minorHAnsi"/>
                <w:sz w:val="22"/>
                <w:szCs w:val="22"/>
              </w:rPr>
            </w:pPr>
            <w:r w:rsidRPr="000F20AB">
              <w:rPr>
                <w:rFonts w:asciiTheme="minorHAnsi" w:hAnsiTheme="minorHAnsi" w:cstheme="minorHAnsi"/>
                <w:sz w:val="22"/>
                <w:szCs w:val="22"/>
              </w:rPr>
              <w:t>Sustav je unaprijeđen nadogradnjama koje su provedene već u I. kvartal</w:t>
            </w:r>
            <w:r w:rsidR="001F38D7" w:rsidRPr="000F20AB">
              <w:rPr>
                <w:rFonts w:asciiTheme="minorHAnsi" w:hAnsiTheme="minorHAnsi" w:cstheme="minorHAnsi"/>
                <w:sz w:val="22"/>
                <w:szCs w:val="22"/>
              </w:rPr>
              <w:t>u 2019. godine, a održavanje se odvijalo tijekom godine</w:t>
            </w:r>
            <w:r w:rsidRPr="000F20AB">
              <w:rPr>
                <w:rFonts w:asciiTheme="minorHAnsi" w:hAnsiTheme="minorHAnsi" w:cstheme="minorHAnsi"/>
                <w:sz w:val="22"/>
                <w:szCs w:val="22"/>
              </w:rPr>
              <w:t>.</w:t>
            </w:r>
          </w:p>
        </w:tc>
      </w:tr>
    </w:tbl>
    <w:p w:rsidR="00237755" w:rsidRPr="000F20AB" w:rsidRDefault="00237755" w:rsidP="007E1949">
      <w:pPr>
        <w:jc w:val="both"/>
        <w:rPr>
          <w:rFonts w:asciiTheme="minorHAnsi" w:hAnsiTheme="minorHAnsi" w:cstheme="minorHAnsi"/>
          <w:b/>
          <w:sz w:val="22"/>
          <w:szCs w:val="22"/>
          <w:u w:val="single"/>
        </w:rPr>
      </w:pPr>
    </w:p>
    <w:p w:rsidR="00E70C3F" w:rsidRPr="000F20AB" w:rsidRDefault="00E70C3F" w:rsidP="007E1949">
      <w:pPr>
        <w:jc w:val="both"/>
        <w:rPr>
          <w:rFonts w:asciiTheme="minorHAnsi" w:hAnsiTheme="minorHAnsi" w:cstheme="minorHAnsi"/>
          <w:b/>
          <w:sz w:val="22"/>
          <w:szCs w:val="22"/>
        </w:rPr>
      </w:pPr>
    </w:p>
    <w:p w:rsidR="00441E3A"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 xml:space="preserve">Mjera </w:t>
      </w:r>
      <w:r w:rsidR="00871CA1" w:rsidRPr="000F20AB">
        <w:rPr>
          <w:rFonts w:asciiTheme="minorHAnsi" w:hAnsiTheme="minorHAnsi" w:cstheme="minorHAnsi"/>
          <w:b/>
          <w:sz w:val="22"/>
          <w:szCs w:val="22"/>
        </w:rPr>
        <w:t>2</w:t>
      </w:r>
      <w:r w:rsidRPr="000F20AB">
        <w:rPr>
          <w:rFonts w:asciiTheme="minorHAnsi" w:hAnsiTheme="minorHAnsi" w:cstheme="minorHAnsi"/>
          <w:b/>
          <w:sz w:val="22"/>
          <w:szCs w:val="22"/>
        </w:rPr>
        <w:t xml:space="preserve">. </w:t>
      </w:r>
      <w:r w:rsidR="00871CA1" w:rsidRPr="000F20AB">
        <w:rPr>
          <w:rFonts w:asciiTheme="minorHAnsi" w:hAnsiTheme="minorHAnsi" w:cstheme="minorHAnsi"/>
          <w:b/>
          <w:sz w:val="22"/>
          <w:szCs w:val="22"/>
        </w:rPr>
        <w:t xml:space="preserve">Podizanje svijesti među mladima o nužnosti </w:t>
      </w:r>
      <w:proofErr w:type="spellStart"/>
      <w:r w:rsidR="00871CA1" w:rsidRPr="000F20AB">
        <w:rPr>
          <w:rFonts w:asciiTheme="minorHAnsi" w:hAnsiTheme="minorHAnsi" w:cstheme="minorHAnsi"/>
          <w:b/>
          <w:sz w:val="22"/>
          <w:szCs w:val="22"/>
        </w:rPr>
        <w:t>preveniranja</w:t>
      </w:r>
      <w:proofErr w:type="spellEnd"/>
      <w:r w:rsidR="00871CA1" w:rsidRPr="000F20AB">
        <w:rPr>
          <w:rFonts w:asciiTheme="minorHAnsi" w:hAnsiTheme="minorHAnsi" w:cstheme="minorHAnsi"/>
          <w:b/>
          <w:sz w:val="22"/>
          <w:szCs w:val="22"/>
        </w:rPr>
        <w:t xml:space="preserve"> i suzbijanja korupcije</w:t>
      </w:r>
    </w:p>
    <w:p w:rsidR="00974356" w:rsidRPr="000F20AB" w:rsidRDefault="00974356"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6"/>
        <w:gridCol w:w="6499"/>
      </w:tblGrid>
      <w:tr w:rsidR="00974356" w:rsidRPr="000F20AB" w:rsidTr="00EA33B5">
        <w:trPr>
          <w:trHeight w:val="334"/>
        </w:trPr>
        <w:tc>
          <w:tcPr>
            <w:tcW w:w="2893" w:type="dxa"/>
            <w:tcBorders>
              <w:top w:val="double" w:sz="4" w:space="0" w:color="auto"/>
              <w:bottom w:val="single" w:sz="6" w:space="0" w:color="auto"/>
            </w:tcBorders>
            <w:shd w:val="pct5" w:color="auto" w:fill="auto"/>
          </w:tcPr>
          <w:p w:rsidR="00974356" w:rsidRPr="000F20AB" w:rsidRDefault="00FF5C0C"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Aktivnost 99</w:t>
            </w:r>
            <w:r w:rsidR="00974356" w:rsidRPr="000F20AB">
              <w:rPr>
                <w:rFonts w:asciiTheme="minorHAnsi" w:hAnsiTheme="minorHAnsi" w:cstheme="minorHAnsi"/>
                <w:b/>
                <w:sz w:val="22"/>
                <w:szCs w:val="22"/>
              </w:rPr>
              <w:t>.</w:t>
            </w:r>
          </w:p>
        </w:tc>
        <w:tc>
          <w:tcPr>
            <w:tcW w:w="6677" w:type="dxa"/>
          </w:tcPr>
          <w:p w:rsidR="00974356" w:rsidRPr="000F20AB" w:rsidRDefault="00A55125" w:rsidP="00871CA1">
            <w:pPr>
              <w:jc w:val="both"/>
              <w:rPr>
                <w:rFonts w:asciiTheme="minorHAnsi" w:hAnsiTheme="minorHAnsi" w:cstheme="minorHAnsi"/>
                <w:sz w:val="22"/>
                <w:szCs w:val="22"/>
              </w:rPr>
            </w:pPr>
            <w:r w:rsidRPr="000F20AB">
              <w:rPr>
                <w:rFonts w:asciiTheme="minorHAnsi" w:hAnsiTheme="minorHAnsi" w:cstheme="minorHAnsi"/>
                <w:sz w:val="22"/>
                <w:szCs w:val="22"/>
              </w:rPr>
              <w:t xml:space="preserve">Provedba Natječaja za dodjelu bespovratnih sredstava projektima udruga u području izvaninstitucionalnoga odgoja i obrazovanja djece i mladih u prioritetnom području Promicanje socijalne uključenosti te očuvanja nacionalnog i lokalnog identiteta u kojem je jedno od </w:t>
            </w:r>
            <w:proofErr w:type="spellStart"/>
            <w:r w:rsidRPr="000F20AB">
              <w:rPr>
                <w:rFonts w:asciiTheme="minorHAnsi" w:hAnsiTheme="minorHAnsi" w:cstheme="minorHAnsi"/>
                <w:sz w:val="22"/>
                <w:szCs w:val="22"/>
              </w:rPr>
              <w:t>podpodručja</w:t>
            </w:r>
            <w:proofErr w:type="spellEnd"/>
            <w:r w:rsidRPr="000F20AB">
              <w:rPr>
                <w:rFonts w:asciiTheme="minorHAnsi" w:hAnsiTheme="minorHAnsi" w:cstheme="minorHAnsi"/>
                <w:sz w:val="22"/>
                <w:szCs w:val="22"/>
              </w:rPr>
              <w:t xml:space="preserve"> Odgoj i obrazovanje o štetnosti korupcije i koruptivnim rizicima</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974356" w:rsidRPr="000F20AB" w:rsidRDefault="00A55125" w:rsidP="007E1949">
            <w:pPr>
              <w:jc w:val="both"/>
              <w:rPr>
                <w:rFonts w:asciiTheme="minorHAnsi" w:hAnsiTheme="minorHAnsi" w:cstheme="minorHAnsi"/>
                <w:sz w:val="22"/>
                <w:szCs w:val="22"/>
              </w:rPr>
            </w:pPr>
            <w:r w:rsidRPr="000F20AB">
              <w:rPr>
                <w:rFonts w:asciiTheme="minorHAnsi" w:hAnsiTheme="minorHAnsi" w:cstheme="minorHAnsi"/>
                <w:sz w:val="22"/>
                <w:szCs w:val="22"/>
              </w:rPr>
              <w:t>Ministarstvo znanosti i obrazovanja</w:t>
            </w:r>
            <w:r w:rsidR="00974356" w:rsidRPr="000F20AB">
              <w:rPr>
                <w:rFonts w:asciiTheme="minorHAnsi" w:hAnsiTheme="minorHAnsi" w:cstheme="minorHAnsi"/>
                <w:sz w:val="22"/>
                <w:szCs w:val="22"/>
              </w:rPr>
              <w:t xml:space="preserve"> </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871CA1" w:rsidRPr="000F20AB" w:rsidRDefault="00A55125" w:rsidP="007E1949">
            <w:pPr>
              <w:jc w:val="both"/>
              <w:rPr>
                <w:rFonts w:asciiTheme="minorHAnsi" w:hAnsiTheme="minorHAnsi" w:cstheme="minorHAnsi"/>
                <w:sz w:val="22"/>
                <w:szCs w:val="22"/>
              </w:rPr>
            </w:pPr>
            <w:r w:rsidRPr="000F20AB">
              <w:rPr>
                <w:rFonts w:asciiTheme="minorHAnsi" w:hAnsiTheme="minorHAnsi" w:cstheme="minorHAnsi"/>
                <w:sz w:val="22"/>
                <w:szCs w:val="22"/>
              </w:rPr>
              <w:t>Organizacije civilnog društva</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A55125" w:rsidRPr="000F20AB">
              <w:rPr>
                <w:rFonts w:asciiTheme="minorHAnsi" w:hAnsiTheme="minorHAnsi" w:cstheme="minorHAnsi"/>
                <w:sz w:val="22"/>
                <w:szCs w:val="22"/>
              </w:rPr>
              <w:t>II</w:t>
            </w:r>
            <w:r w:rsidRPr="000F20AB">
              <w:rPr>
                <w:rFonts w:asciiTheme="minorHAnsi" w:hAnsiTheme="minorHAnsi" w:cstheme="minorHAnsi"/>
                <w:sz w:val="22"/>
                <w:szCs w:val="22"/>
              </w:rPr>
              <w:t>. kvartal 201</w:t>
            </w:r>
            <w:r w:rsidR="00A55125"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974356" w:rsidRPr="000F20AB" w:rsidRDefault="00A55125" w:rsidP="007E1949">
            <w:pPr>
              <w:jc w:val="both"/>
              <w:rPr>
                <w:rFonts w:asciiTheme="minorHAnsi" w:hAnsiTheme="minorHAnsi" w:cstheme="minorHAnsi"/>
                <w:b/>
                <w:sz w:val="22"/>
                <w:szCs w:val="22"/>
              </w:rPr>
            </w:pPr>
            <w:r w:rsidRPr="000F20AB">
              <w:rPr>
                <w:rFonts w:asciiTheme="minorHAnsi" w:hAnsiTheme="minorHAnsi" w:cstheme="minorHAnsi"/>
                <w:sz w:val="22"/>
                <w:szCs w:val="22"/>
              </w:rPr>
              <w:t>9.253.429,00 kn</w:t>
            </w:r>
            <w:r w:rsidR="00974356" w:rsidRPr="000F20AB">
              <w:rPr>
                <w:rFonts w:asciiTheme="minorHAnsi" w:hAnsiTheme="minorHAnsi" w:cstheme="minorHAnsi"/>
                <w:sz w:val="22"/>
                <w:szCs w:val="22"/>
              </w:rPr>
              <w:t xml:space="preserve"> </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974356" w:rsidRPr="000F20AB" w:rsidRDefault="00871CA1" w:rsidP="00A55125">
            <w:pPr>
              <w:jc w:val="both"/>
              <w:rPr>
                <w:rFonts w:asciiTheme="minorHAnsi" w:hAnsiTheme="minorHAnsi" w:cstheme="minorHAnsi"/>
                <w:sz w:val="22"/>
                <w:szCs w:val="22"/>
              </w:rPr>
            </w:pPr>
            <w:r w:rsidRPr="000F20AB">
              <w:rPr>
                <w:rFonts w:asciiTheme="minorHAnsi" w:hAnsiTheme="minorHAnsi" w:cstheme="minorHAnsi"/>
                <w:sz w:val="22"/>
                <w:szCs w:val="22"/>
              </w:rPr>
              <w:t xml:space="preserve">- </w:t>
            </w:r>
            <w:r w:rsidR="00A55125" w:rsidRPr="000F20AB">
              <w:rPr>
                <w:rFonts w:asciiTheme="minorHAnsi" w:hAnsiTheme="minorHAnsi" w:cstheme="minorHAnsi"/>
                <w:sz w:val="22"/>
                <w:szCs w:val="22"/>
              </w:rPr>
              <w:t>Broj projekata su/financiranih u okviru Natječaja</w:t>
            </w:r>
          </w:p>
        </w:tc>
      </w:tr>
      <w:tr w:rsidR="00974356" w:rsidRPr="000F20AB" w:rsidTr="00EA33B5">
        <w:tc>
          <w:tcPr>
            <w:tcW w:w="2893" w:type="dxa"/>
            <w:tcBorders>
              <w:top w:val="single" w:sz="6" w:space="0" w:color="auto"/>
              <w:bottom w:val="single" w:sz="6"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974356" w:rsidRPr="000F20AB" w:rsidRDefault="00460377" w:rsidP="007E1949">
            <w:pPr>
              <w:jc w:val="both"/>
              <w:rPr>
                <w:rFonts w:asciiTheme="minorHAnsi" w:hAnsiTheme="minorHAnsi" w:cstheme="minorHAnsi"/>
                <w:b/>
                <w:sz w:val="22"/>
                <w:szCs w:val="22"/>
              </w:rPr>
            </w:pPr>
            <w:r w:rsidRPr="000F20AB">
              <w:rPr>
                <w:rFonts w:asciiTheme="minorHAnsi" w:hAnsiTheme="minorHAnsi" w:cstheme="minorHAnsi"/>
                <w:b/>
                <w:sz w:val="22"/>
                <w:szCs w:val="22"/>
              </w:rPr>
              <w:t>P</w:t>
            </w:r>
            <w:r w:rsidR="00974356" w:rsidRPr="000F20AB">
              <w:rPr>
                <w:rFonts w:asciiTheme="minorHAnsi" w:hAnsiTheme="minorHAnsi" w:cstheme="minorHAnsi"/>
                <w:b/>
                <w:sz w:val="22"/>
                <w:szCs w:val="22"/>
              </w:rPr>
              <w:t>rovedeno</w:t>
            </w:r>
          </w:p>
        </w:tc>
      </w:tr>
      <w:tr w:rsidR="00974356" w:rsidRPr="000F20AB" w:rsidTr="00EA33B5">
        <w:trPr>
          <w:trHeight w:val="345"/>
        </w:trPr>
        <w:tc>
          <w:tcPr>
            <w:tcW w:w="2893" w:type="dxa"/>
            <w:tcBorders>
              <w:top w:val="single" w:sz="6" w:space="0" w:color="auto"/>
              <w:bottom w:val="double" w:sz="4" w:space="0" w:color="auto"/>
            </w:tcBorders>
            <w:shd w:val="pct5" w:color="auto" w:fill="auto"/>
          </w:tcPr>
          <w:p w:rsidR="00974356" w:rsidRPr="000F20AB" w:rsidRDefault="00974356"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974356" w:rsidRPr="000F20AB" w:rsidRDefault="00A55125" w:rsidP="00460377">
            <w:pPr>
              <w:jc w:val="both"/>
              <w:rPr>
                <w:rFonts w:asciiTheme="minorHAnsi" w:hAnsiTheme="minorHAnsi" w:cstheme="minorHAnsi"/>
                <w:sz w:val="22"/>
                <w:szCs w:val="22"/>
              </w:rPr>
            </w:pPr>
            <w:r w:rsidRPr="000F20AB">
              <w:rPr>
                <w:rFonts w:asciiTheme="minorHAnsi" w:hAnsiTheme="minorHAnsi" w:cstheme="minorHAnsi"/>
                <w:sz w:val="22"/>
                <w:szCs w:val="22"/>
              </w:rPr>
              <w:t xml:space="preserve">U okviru Natječaja za dodjelu bespovratnih sredstava projektima udruga u području izvaninstitucionalnoga odgoja i obrazovanja djece i mladih u školskoj godini 2018./2019. u okviru prioriteta </w:t>
            </w:r>
            <w:r w:rsidRPr="000F20AB">
              <w:rPr>
                <w:rFonts w:asciiTheme="minorHAnsi" w:hAnsiTheme="minorHAnsi" w:cstheme="minorHAnsi"/>
                <w:i/>
                <w:sz w:val="22"/>
                <w:szCs w:val="22"/>
              </w:rPr>
              <w:t xml:space="preserve">Odgoj i obrazovanje o štetnosti korupcije i koruptivnim rizicima </w:t>
            </w:r>
            <w:r w:rsidRPr="000F20AB">
              <w:rPr>
                <w:rFonts w:asciiTheme="minorHAnsi" w:hAnsiTheme="minorHAnsi" w:cstheme="minorHAnsi"/>
                <w:sz w:val="22"/>
                <w:szCs w:val="22"/>
              </w:rPr>
              <w:t>financiran je jedan projekt u iznosu od 108.756,00 kn.</w:t>
            </w:r>
          </w:p>
        </w:tc>
      </w:tr>
    </w:tbl>
    <w:p w:rsidR="00707AB9" w:rsidRPr="000F20AB" w:rsidRDefault="00707AB9" w:rsidP="007E1949">
      <w:pPr>
        <w:jc w:val="both"/>
        <w:rPr>
          <w:rFonts w:asciiTheme="minorHAnsi" w:hAnsiTheme="minorHAnsi" w:cstheme="minorHAnsi"/>
          <w:b/>
          <w:sz w:val="22"/>
          <w:szCs w:val="22"/>
        </w:rPr>
      </w:pPr>
    </w:p>
    <w:p w:rsidR="00DB719F" w:rsidRPr="000F20AB" w:rsidRDefault="00DB719F" w:rsidP="007E1949">
      <w:pPr>
        <w:jc w:val="both"/>
        <w:rPr>
          <w:rFonts w:asciiTheme="minorHAnsi" w:hAnsiTheme="minorHAnsi" w:cstheme="minorHAnsi"/>
          <w:b/>
          <w:sz w:val="22"/>
          <w:szCs w:val="22"/>
        </w:rPr>
      </w:pPr>
    </w:p>
    <w:p w:rsidR="00DB719F" w:rsidRPr="000F20AB" w:rsidRDefault="00DB719F" w:rsidP="007E1949">
      <w:pPr>
        <w:jc w:val="both"/>
        <w:rPr>
          <w:rFonts w:asciiTheme="minorHAnsi" w:hAnsiTheme="minorHAnsi" w:cstheme="minorHAnsi"/>
          <w:b/>
          <w:sz w:val="22"/>
          <w:szCs w:val="22"/>
        </w:rPr>
      </w:pPr>
    </w:p>
    <w:p w:rsidR="00460377" w:rsidRPr="000F20AB" w:rsidRDefault="00460377" w:rsidP="007E1949">
      <w:pPr>
        <w:jc w:val="both"/>
        <w:rPr>
          <w:rFonts w:asciiTheme="minorHAnsi" w:hAnsiTheme="minorHAnsi" w:cstheme="minorHAnsi"/>
          <w:b/>
          <w:sz w:val="22"/>
          <w:szCs w:val="22"/>
        </w:rPr>
      </w:pPr>
      <w:r w:rsidRPr="000F20AB">
        <w:rPr>
          <w:rFonts w:asciiTheme="minorHAnsi" w:hAnsiTheme="minorHAnsi" w:cstheme="minorHAnsi"/>
          <w:b/>
          <w:sz w:val="22"/>
          <w:szCs w:val="22"/>
        </w:rPr>
        <w:t>Mjera 3. Onemogućavanje korupcije u postupku uvrštavanja i odabira udžbenika i pripadajućih dopunskih i pomoćnih nastavnih sredstava u osnovnim i srednjim školama</w:t>
      </w:r>
    </w:p>
    <w:p w:rsidR="00460377" w:rsidRPr="000F20AB" w:rsidRDefault="00460377"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6494"/>
      </w:tblGrid>
      <w:tr w:rsidR="00D43F37" w:rsidRPr="000F20AB" w:rsidTr="00102FB8">
        <w:trPr>
          <w:trHeight w:val="334"/>
        </w:trPr>
        <w:tc>
          <w:tcPr>
            <w:tcW w:w="2893" w:type="dxa"/>
            <w:tcBorders>
              <w:top w:val="double" w:sz="4" w:space="0" w:color="auto"/>
              <w:bottom w:val="single" w:sz="6" w:space="0" w:color="auto"/>
            </w:tcBorders>
            <w:shd w:val="pct5" w:color="auto" w:fill="auto"/>
          </w:tcPr>
          <w:p w:rsidR="00D43F37" w:rsidRPr="00CA5ACD" w:rsidRDefault="00A55125" w:rsidP="007E1949">
            <w:pPr>
              <w:jc w:val="both"/>
              <w:rPr>
                <w:rFonts w:asciiTheme="minorHAnsi" w:hAnsiTheme="minorHAnsi" w:cstheme="minorHAnsi"/>
                <w:b/>
                <w:sz w:val="22"/>
                <w:szCs w:val="22"/>
              </w:rPr>
            </w:pPr>
            <w:r w:rsidRPr="00CA5ACD">
              <w:rPr>
                <w:rFonts w:asciiTheme="minorHAnsi" w:hAnsiTheme="minorHAnsi" w:cstheme="minorHAnsi"/>
                <w:b/>
                <w:sz w:val="22"/>
                <w:szCs w:val="22"/>
              </w:rPr>
              <w:t>Aktivnost 103</w:t>
            </w:r>
            <w:r w:rsidR="00D43F37" w:rsidRPr="00CA5ACD">
              <w:rPr>
                <w:rFonts w:asciiTheme="minorHAnsi" w:hAnsiTheme="minorHAnsi" w:cstheme="minorHAnsi"/>
                <w:b/>
                <w:sz w:val="22"/>
                <w:szCs w:val="22"/>
              </w:rPr>
              <w:t>.</w:t>
            </w:r>
          </w:p>
        </w:tc>
        <w:tc>
          <w:tcPr>
            <w:tcW w:w="6677" w:type="dxa"/>
          </w:tcPr>
          <w:p w:rsidR="00D43F37" w:rsidRPr="00CA5ACD" w:rsidRDefault="00A55125" w:rsidP="007E1949">
            <w:pPr>
              <w:jc w:val="both"/>
              <w:rPr>
                <w:rFonts w:asciiTheme="minorHAnsi" w:hAnsiTheme="minorHAnsi" w:cstheme="minorHAnsi"/>
                <w:sz w:val="22"/>
                <w:szCs w:val="22"/>
              </w:rPr>
            </w:pPr>
            <w:r w:rsidRPr="00CA5ACD">
              <w:rPr>
                <w:rFonts w:asciiTheme="minorHAnsi" w:hAnsiTheme="minorHAnsi" w:cstheme="minorHAnsi"/>
                <w:sz w:val="22"/>
                <w:szCs w:val="22"/>
              </w:rPr>
              <w:t>Potpisivanje sporazuma između Ministarstva i nakladnika</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b/>
                <w:sz w:val="22"/>
                <w:szCs w:val="22"/>
              </w:rPr>
              <w:t>Nositelj</w:t>
            </w:r>
          </w:p>
        </w:tc>
        <w:tc>
          <w:tcPr>
            <w:tcW w:w="6677" w:type="dxa"/>
          </w:tcPr>
          <w:p w:rsidR="00D43F37" w:rsidRPr="00CA5ACD" w:rsidRDefault="00460377" w:rsidP="007E1949">
            <w:pPr>
              <w:jc w:val="both"/>
              <w:rPr>
                <w:rFonts w:asciiTheme="minorHAnsi" w:hAnsiTheme="minorHAnsi" w:cstheme="minorHAnsi"/>
                <w:sz w:val="22"/>
                <w:szCs w:val="22"/>
              </w:rPr>
            </w:pPr>
            <w:r w:rsidRPr="00CA5ACD">
              <w:rPr>
                <w:rFonts w:asciiTheme="minorHAnsi" w:hAnsiTheme="minorHAnsi" w:cstheme="minorHAnsi"/>
                <w:sz w:val="22"/>
                <w:szCs w:val="22"/>
              </w:rPr>
              <w:t>Ministarstvo znanosti i obrazovanja</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proofErr w:type="spellStart"/>
            <w:r w:rsidRPr="00CA5ACD">
              <w:rPr>
                <w:rFonts w:asciiTheme="minorHAnsi" w:hAnsiTheme="minorHAnsi" w:cstheme="minorHAnsi"/>
                <w:b/>
                <w:sz w:val="22"/>
                <w:szCs w:val="22"/>
              </w:rPr>
              <w:t>Sunositelj</w:t>
            </w:r>
            <w:proofErr w:type="spellEnd"/>
          </w:p>
        </w:tc>
        <w:tc>
          <w:tcPr>
            <w:tcW w:w="6677" w:type="dxa"/>
          </w:tcPr>
          <w:p w:rsidR="00D43F37" w:rsidRPr="00CA5ACD" w:rsidRDefault="00460377" w:rsidP="007E1949">
            <w:pPr>
              <w:jc w:val="both"/>
              <w:rPr>
                <w:rFonts w:asciiTheme="minorHAnsi" w:hAnsiTheme="minorHAnsi" w:cstheme="minorHAnsi"/>
                <w:sz w:val="22"/>
                <w:szCs w:val="22"/>
              </w:rPr>
            </w:pPr>
            <w:r w:rsidRPr="00CA5ACD">
              <w:rPr>
                <w:rFonts w:asciiTheme="minorHAnsi" w:hAnsiTheme="minorHAnsi" w:cstheme="minorHAnsi"/>
                <w:sz w:val="22"/>
                <w:szCs w:val="22"/>
              </w:rPr>
              <w:t>/</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b/>
                <w:sz w:val="22"/>
                <w:szCs w:val="22"/>
              </w:rPr>
              <w:t>Rok za provedbu</w:t>
            </w:r>
          </w:p>
        </w:tc>
        <w:tc>
          <w:tcPr>
            <w:tcW w:w="6677" w:type="dxa"/>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sz w:val="22"/>
                <w:szCs w:val="22"/>
              </w:rPr>
              <w:t>III. kvartal 201</w:t>
            </w:r>
            <w:r w:rsidR="00A55125" w:rsidRPr="00CA5ACD">
              <w:rPr>
                <w:rFonts w:asciiTheme="minorHAnsi" w:hAnsiTheme="minorHAnsi" w:cstheme="minorHAnsi"/>
                <w:sz w:val="22"/>
                <w:szCs w:val="22"/>
              </w:rPr>
              <w:t>9</w:t>
            </w:r>
            <w:r w:rsidRPr="00CA5ACD">
              <w:rPr>
                <w:rFonts w:asciiTheme="minorHAnsi" w:hAnsiTheme="minorHAnsi" w:cstheme="minorHAnsi"/>
                <w:sz w:val="22"/>
                <w:szCs w:val="22"/>
              </w:rPr>
              <w:t>.</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b/>
                <w:sz w:val="22"/>
                <w:szCs w:val="22"/>
              </w:rPr>
              <w:t>Potrebna sredstva</w:t>
            </w:r>
          </w:p>
        </w:tc>
        <w:tc>
          <w:tcPr>
            <w:tcW w:w="6677" w:type="dxa"/>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sz w:val="22"/>
                <w:szCs w:val="22"/>
              </w:rPr>
              <w:t xml:space="preserve">Nisu potrebna dodatna sredstva </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b/>
                <w:sz w:val="22"/>
                <w:szCs w:val="22"/>
              </w:rPr>
              <w:t>Pokazatelji provedbe</w:t>
            </w:r>
          </w:p>
        </w:tc>
        <w:tc>
          <w:tcPr>
            <w:tcW w:w="6677" w:type="dxa"/>
          </w:tcPr>
          <w:p w:rsidR="00D43F37" w:rsidRPr="00CA5ACD" w:rsidRDefault="00460377" w:rsidP="00A55125">
            <w:pPr>
              <w:jc w:val="both"/>
              <w:rPr>
                <w:rFonts w:asciiTheme="minorHAnsi" w:hAnsiTheme="minorHAnsi" w:cstheme="minorHAnsi"/>
                <w:sz w:val="22"/>
                <w:szCs w:val="22"/>
              </w:rPr>
            </w:pPr>
            <w:r w:rsidRPr="00CA5ACD">
              <w:rPr>
                <w:rFonts w:asciiTheme="minorHAnsi" w:hAnsiTheme="minorHAnsi" w:cstheme="minorHAnsi"/>
                <w:sz w:val="22"/>
                <w:szCs w:val="22"/>
              </w:rPr>
              <w:t xml:space="preserve">- </w:t>
            </w:r>
            <w:r w:rsidR="00A55125" w:rsidRPr="00CA5ACD">
              <w:rPr>
                <w:rFonts w:asciiTheme="minorHAnsi" w:hAnsiTheme="minorHAnsi" w:cstheme="minorHAnsi"/>
                <w:sz w:val="22"/>
                <w:szCs w:val="22"/>
              </w:rPr>
              <w:t>Potpisan sporazum</w:t>
            </w:r>
          </w:p>
        </w:tc>
      </w:tr>
      <w:tr w:rsidR="00D43F37" w:rsidRPr="000F20AB" w:rsidTr="00102FB8">
        <w:tc>
          <w:tcPr>
            <w:tcW w:w="2893" w:type="dxa"/>
            <w:tcBorders>
              <w:top w:val="single" w:sz="6" w:space="0" w:color="auto"/>
              <w:bottom w:val="single" w:sz="6" w:space="0" w:color="auto"/>
            </w:tcBorders>
            <w:shd w:val="pct5" w:color="auto" w:fill="auto"/>
          </w:tcPr>
          <w:p w:rsidR="00D43F37" w:rsidRPr="00CA5ACD" w:rsidRDefault="00D43F37" w:rsidP="007E1949">
            <w:pPr>
              <w:jc w:val="both"/>
              <w:rPr>
                <w:rFonts w:asciiTheme="minorHAnsi" w:hAnsiTheme="minorHAnsi" w:cstheme="minorHAnsi"/>
                <w:b/>
                <w:sz w:val="22"/>
                <w:szCs w:val="22"/>
              </w:rPr>
            </w:pPr>
            <w:r w:rsidRPr="00CA5ACD">
              <w:rPr>
                <w:rFonts w:asciiTheme="minorHAnsi" w:hAnsiTheme="minorHAnsi" w:cstheme="minorHAnsi"/>
                <w:b/>
                <w:sz w:val="22"/>
                <w:szCs w:val="22"/>
              </w:rPr>
              <w:t>Status provedbe</w:t>
            </w:r>
          </w:p>
        </w:tc>
        <w:tc>
          <w:tcPr>
            <w:tcW w:w="6677" w:type="dxa"/>
          </w:tcPr>
          <w:p w:rsidR="00D43F37" w:rsidRPr="00CA5ACD" w:rsidRDefault="009F1072" w:rsidP="007E1949">
            <w:pPr>
              <w:jc w:val="both"/>
              <w:rPr>
                <w:rFonts w:asciiTheme="minorHAnsi" w:hAnsiTheme="minorHAnsi" w:cstheme="minorHAnsi"/>
                <w:b/>
                <w:sz w:val="22"/>
                <w:szCs w:val="22"/>
              </w:rPr>
            </w:pPr>
            <w:r w:rsidRPr="00CA5ACD">
              <w:rPr>
                <w:rFonts w:asciiTheme="minorHAnsi" w:hAnsiTheme="minorHAnsi" w:cstheme="minorHAnsi"/>
                <w:b/>
                <w:sz w:val="22"/>
                <w:szCs w:val="22"/>
              </w:rPr>
              <w:t>Provedeno</w:t>
            </w:r>
          </w:p>
        </w:tc>
      </w:tr>
      <w:tr w:rsidR="00D43F37" w:rsidRPr="000F20AB" w:rsidTr="00102FB8">
        <w:trPr>
          <w:trHeight w:val="345"/>
        </w:trPr>
        <w:tc>
          <w:tcPr>
            <w:tcW w:w="2893" w:type="dxa"/>
            <w:tcBorders>
              <w:top w:val="single" w:sz="6" w:space="0" w:color="auto"/>
              <w:bottom w:val="double" w:sz="4" w:space="0" w:color="auto"/>
            </w:tcBorders>
            <w:shd w:val="pct5" w:color="auto" w:fill="auto"/>
          </w:tcPr>
          <w:p w:rsidR="00D43F37" w:rsidRPr="000F20AB" w:rsidRDefault="00D43F37"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C911EE" w:rsidRPr="000F20AB" w:rsidRDefault="00FA73CF" w:rsidP="000F20AB">
            <w:pPr>
              <w:spacing w:after="20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Temeljem</w:t>
            </w:r>
            <w:r w:rsidR="00A55125" w:rsidRPr="000F20AB">
              <w:rPr>
                <w:rFonts w:asciiTheme="minorHAnsi" w:eastAsiaTheme="minorHAnsi" w:hAnsiTheme="minorHAnsi" w:cstheme="minorHAnsi"/>
                <w:sz w:val="22"/>
                <w:szCs w:val="22"/>
                <w:lang w:eastAsia="en-US"/>
              </w:rPr>
              <w:t xml:space="preserve"> novog Zakona o udžbenicima i drugim obrazovnim materijali</w:t>
            </w:r>
            <w:r w:rsidR="00604D95" w:rsidRPr="000F20AB">
              <w:rPr>
                <w:rFonts w:asciiTheme="minorHAnsi" w:eastAsiaTheme="minorHAnsi" w:hAnsiTheme="minorHAnsi" w:cstheme="minorHAnsi"/>
                <w:sz w:val="22"/>
                <w:szCs w:val="22"/>
                <w:lang w:eastAsia="en-US"/>
              </w:rPr>
              <w:t>ma za osnovnu i srednju školu („Narodne novine“, broj 116/</w:t>
            </w:r>
            <w:r w:rsidR="00A55125" w:rsidRPr="000F20AB">
              <w:rPr>
                <w:rFonts w:asciiTheme="minorHAnsi" w:eastAsiaTheme="minorHAnsi" w:hAnsiTheme="minorHAnsi" w:cstheme="minorHAnsi"/>
                <w:sz w:val="22"/>
                <w:szCs w:val="22"/>
                <w:lang w:eastAsia="en-US"/>
              </w:rPr>
              <w:t>18), osmišljena je nova aplikacija za odabir udžbenika uz pomoć koje su učitelji i nastavnici individualno i anonimno odabrali udžbenike u lipnju ove godine</w:t>
            </w:r>
            <w:r>
              <w:rPr>
                <w:rFonts w:asciiTheme="minorHAnsi" w:eastAsiaTheme="minorHAnsi" w:hAnsiTheme="minorHAnsi" w:cstheme="minorHAnsi"/>
                <w:sz w:val="22"/>
                <w:szCs w:val="22"/>
                <w:lang w:eastAsia="en-US"/>
              </w:rPr>
              <w:t>. Smatra se da je ovakvom informatizacijom</w:t>
            </w:r>
            <w:r w:rsidR="00A55125" w:rsidRPr="000F20A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postupka odabira udžbenika u istome ojačana transparentnost i mogućnost nadzora nad postupkom odabira te samim time umanjeni korupcijski rizici. </w:t>
            </w:r>
          </w:p>
        </w:tc>
      </w:tr>
    </w:tbl>
    <w:p w:rsidR="00AD5AAC" w:rsidRPr="000F20AB" w:rsidRDefault="00AD5AAC" w:rsidP="007E1949">
      <w:pPr>
        <w:jc w:val="both"/>
        <w:rPr>
          <w:rFonts w:asciiTheme="minorHAnsi" w:hAnsiTheme="minorHAnsi" w:cstheme="minorHAnsi"/>
          <w:b/>
          <w:sz w:val="22"/>
          <w:szCs w:val="22"/>
        </w:rPr>
      </w:pPr>
    </w:p>
    <w:p w:rsidR="00DF53B6" w:rsidRPr="000F20AB" w:rsidRDefault="00DF53B6" w:rsidP="007E1949">
      <w:pPr>
        <w:jc w:val="both"/>
        <w:rPr>
          <w:rFonts w:asciiTheme="minorHAnsi" w:hAnsiTheme="minorHAnsi" w:cstheme="minorHAnsi"/>
          <w:b/>
          <w:sz w:val="22"/>
          <w:szCs w:val="22"/>
          <w:u w:val="single"/>
        </w:rPr>
      </w:pPr>
    </w:p>
    <w:p w:rsidR="003E57F9" w:rsidRPr="000F20AB" w:rsidRDefault="00A55125" w:rsidP="003E57F9">
      <w:pPr>
        <w:jc w:val="both"/>
        <w:rPr>
          <w:rFonts w:asciiTheme="minorHAnsi" w:hAnsiTheme="minorHAnsi" w:cstheme="minorHAnsi"/>
          <w:b/>
          <w:sz w:val="22"/>
          <w:szCs w:val="22"/>
        </w:rPr>
      </w:pPr>
      <w:r w:rsidRPr="000F20AB">
        <w:rPr>
          <w:rFonts w:asciiTheme="minorHAnsi" w:hAnsiTheme="minorHAnsi" w:cstheme="minorHAnsi"/>
          <w:b/>
          <w:sz w:val="22"/>
          <w:szCs w:val="22"/>
        </w:rPr>
        <w:t>Mjera 5</w:t>
      </w:r>
      <w:r w:rsidR="003E57F9" w:rsidRPr="000F20AB">
        <w:rPr>
          <w:rFonts w:asciiTheme="minorHAnsi" w:hAnsiTheme="minorHAnsi" w:cstheme="minorHAnsi"/>
          <w:b/>
          <w:sz w:val="22"/>
          <w:szCs w:val="22"/>
        </w:rPr>
        <w:t>. Jačanje integriteta u radu sportske inspekcije</w:t>
      </w:r>
    </w:p>
    <w:p w:rsidR="003E57F9" w:rsidRPr="000F20AB" w:rsidRDefault="003E57F9"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6490"/>
      </w:tblGrid>
      <w:tr w:rsidR="00DF53B6" w:rsidRPr="000F20AB" w:rsidTr="0049772A">
        <w:trPr>
          <w:trHeight w:val="334"/>
        </w:trPr>
        <w:tc>
          <w:tcPr>
            <w:tcW w:w="2893" w:type="dxa"/>
            <w:tcBorders>
              <w:top w:val="double" w:sz="4" w:space="0" w:color="auto"/>
              <w:bottom w:val="single" w:sz="6" w:space="0" w:color="auto"/>
            </w:tcBorders>
            <w:shd w:val="pct5" w:color="auto" w:fill="auto"/>
          </w:tcPr>
          <w:p w:rsidR="00DF53B6" w:rsidRPr="000F20AB" w:rsidRDefault="00A55125"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107</w:t>
            </w:r>
            <w:r w:rsidR="00DF53B6" w:rsidRPr="000F20AB">
              <w:rPr>
                <w:rFonts w:asciiTheme="minorHAnsi" w:hAnsiTheme="minorHAnsi" w:cstheme="minorHAnsi"/>
                <w:b/>
                <w:sz w:val="22"/>
                <w:szCs w:val="22"/>
              </w:rPr>
              <w:t>.</w:t>
            </w:r>
          </w:p>
        </w:tc>
        <w:tc>
          <w:tcPr>
            <w:tcW w:w="6677" w:type="dxa"/>
          </w:tcPr>
          <w:p w:rsidR="00DF53B6" w:rsidRPr="000F20AB" w:rsidRDefault="003E57F9" w:rsidP="007E1949">
            <w:pPr>
              <w:jc w:val="both"/>
              <w:rPr>
                <w:rFonts w:asciiTheme="minorHAnsi" w:hAnsiTheme="minorHAnsi" w:cstheme="minorHAnsi"/>
                <w:sz w:val="22"/>
                <w:szCs w:val="22"/>
              </w:rPr>
            </w:pPr>
            <w:r w:rsidRPr="000F20AB">
              <w:rPr>
                <w:rFonts w:asciiTheme="minorHAnsi" w:hAnsiTheme="minorHAnsi" w:cstheme="minorHAnsi"/>
                <w:sz w:val="22"/>
                <w:szCs w:val="22"/>
              </w:rPr>
              <w:t>Donošenje Zakona o izmjenama i dopunama zakona o sportskoj inspekciji</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DF53B6" w:rsidRPr="000F20AB" w:rsidRDefault="003E57F9" w:rsidP="007E1949">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šport</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DF53B6" w:rsidRPr="000F20AB" w:rsidRDefault="003E57F9"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DF53B6" w:rsidRPr="000F20AB" w:rsidRDefault="003E57F9" w:rsidP="007E1949">
            <w:pPr>
              <w:jc w:val="both"/>
              <w:rPr>
                <w:rFonts w:asciiTheme="minorHAnsi" w:hAnsiTheme="minorHAnsi" w:cstheme="minorHAnsi"/>
                <w:b/>
                <w:sz w:val="22"/>
                <w:szCs w:val="22"/>
              </w:rPr>
            </w:pPr>
            <w:r w:rsidRPr="000F20AB">
              <w:rPr>
                <w:rFonts w:asciiTheme="minorHAnsi" w:hAnsiTheme="minorHAnsi" w:cstheme="minorHAnsi"/>
                <w:sz w:val="22"/>
                <w:szCs w:val="22"/>
              </w:rPr>
              <w:t>I</w:t>
            </w:r>
            <w:r w:rsidR="00A55125" w:rsidRPr="000F20AB">
              <w:rPr>
                <w:rFonts w:asciiTheme="minorHAnsi" w:hAnsiTheme="minorHAnsi" w:cstheme="minorHAnsi"/>
                <w:sz w:val="22"/>
                <w:szCs w:val="22"/>
              </w:rPr>
              <w:t>V</w:t>
            </w:r>
            <w:r w:rsidR="00DF53B6" w:rsidRPr="000F20AB">
              <w:rPr>
                <w:rFonts w:asciiTheme="minorHAnsi" w:hAnsiTheme="minorHAnsi" w:cstheme="minorHAnsi"/>
                <w:sz w:val="22"/>
                <w:szCs w:val="22"/>
              </w:rPr>
              <w:t>. kvartal 201</w:t>
            </w:r>
            <w:r w:rsidR="00A55125" w:rsidRPr="000F20AB">
              <w:rPr>
                <w:rFonts w:asciiTheme="minorHAnsi" w:hAnsiTheme="minorHAnsi" w:cstheme="minorHAnsi"/>
                <w:sz w:val="22"/>
                <w:szCs w:val="22"/>
              </w:rPr>
              <w:t>9</w:t>
            </w:r>
            <w:r w:rsidR="00DF53B6" w:rsidRPr="000F20AB">
              <w:rPr>
                <w:rFonts w:asciiTheme="minorHAnsi" w:hAnsiTheme="minorHAnsi" w:cstheme="minorHAnsi"/>
                <w:sz w:val="22"/>
                <w:szCs w:val="22"/>
              </w:rPr>
              <w:t>.</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DF53B6" w:rsidRPr="000F20AB" w:rsidRDefault="003E57F9"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A55125" w:rsidRPr="000F20AB" w:rsidRDefault="003E57F9" w:rsidP="00A55125">
            <w:pPr>
              <w:jc w:val="both"/>
              <w:rPr>
                <w:rFonts w:asciiTheme="minorHAnsi" w:hAnsiTheme="minorHAnsi" w:cstheme="minorHAnsi"/>
                <w:sz w:val="22"/>
                <w:szCs w:val="22"/>
              </w:rPr>
            </w:pPr>
            <w:r w:rsidRPr="000F20AB">
              <w:rPr>
                <w:rFonts w:asciiTheme="minorHAnsi" w:hAnsiTheme="minorHAnsi" w:cstheme="minorHAnsi"/>
                <w:sz w:val="22"/>
                <w:szCs w:val="22"/>
              </w:rPr>
              <w:t>- Upućen Nacrt prijedloga zakona Vladi RH</w:t>
            </w:r>
            <w:r w:rsidR="00A55125" w:rsidRPr="000F20AB">
              <w:rPr>
                <w:rFonts w:asciiTheme="minorHAnsi" w:hAnsiTheme="minorHAnsi" w:cstheme="minorHAnsi"/>
                <w:sz w:val="22"/>
                <w:szCs w:val="22"/>
              </w:rPr>
              <w:t xml:space="preserve"> u postupak donošenja</w:t>
            </w:r>
          </w:p>
          <w:p w:rsidR="00DF53B6" w:rsidRPr="000F20AB" w:rsidRDefault="003E57F9" w:rsidP="00A55125">
            <w:pPr>
              <w:jc w:val="both"/>
              <w:rPr>
                <w:rFonts w:asciiTheme="minorHAnsi" w:hAnsiTheme="minorHAnsi" w:cstheme="minorHAnsi"/>
                <w:sz w:val="22"/>
                <w:szCs w:val="22"/>
              </w:rPr>
            </w:pPr>
            <w:r w:rsidRPr="000F20AB">
              <w:rPr>
                <w:rFonts w:asciiTheme="minorHAnsi" w:hAnsiTheme="minorHAnsi" w:cstheme="minorHAnsi"/>
                <w:sz w:val="22"/>
                <w:szCs w:val="22"/>
              </w:rPr>
              <w:t>- Donesen Zakon</w:t>
            </w:r>
          </w:p>
        </w:tc>
      </w:tr>
      <w:tr w:rsidR="00DF53B6" w:rsidRPr="000F20AB" w:rsidTr="0049772A">
        <w:tc>
          <w:tcPr>
            <w:tcW w:w="2893" w:type="dxa"/>
            <w:tcBorders>
              <w:top w:val="single" w:sz="6" w:space="0" w:color="auto"/>
              <w:bottom w:val="single" w:sz="6"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lastRenderedPageBreak/>
              <w:t>Status provedbe</w:t>
            </w:r>
          </w:p>
        </w:tc>
        <w:tc>
          <w:tcPr>
            <w:tcW w:w="6677" w:type="dxa"/>
          </w:tcPr>
          <w:p w:rsidR="00DF53B6" w:rsidRPr="000F20AB" w:rsidRDefault="009F1072" w:rsidP="007E1949">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r>
      <w:tr w:rsidR="00DF53B6" w:rsidRPr="000F20AB" w:rsidTr="0049772A">
        <w:trPr>
          <w:trHeight w:val="345"/>
        </w:trPr>
        <w:tc>
          <w:tcPr>
            <w:tcW w:w="2893" w:type="dxa"/>
            <w:tcBorders>
              <w:top w:val="single" w:sz="6" w:space="0" w:color="auto"/>
              <w:bottom w:val="double" w:sz="4" w:space="0" w:color="auto"/>
            </w:tcBorders>
            <w:shd w:val="pct5" w:color="auto" w:fill="auto"/>
          </w:tcPr>
          <w:p w:rsidR="00DF53B6" w:rsidRPr="000F20AB" w:rsidRDefault="00DF53B6"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DF53B6" w:rsidRPr="000F20AB" w:rsidRDefault="00FB06CC" w:rsidP="00930494">
            <w:pPr>
              <w:spacing w:after="200"/>
              <w:jc w:val="both"/>
              <w:rPr>
                <w:rFonts w:asciiTheme="minorHAnsi" w:eastAsiaTheme="minorHAnsi" w:hAnsiTheme="minorHAnsi" w:cstheme="minorHAnsi"/>
                <w:sz w:val="22"/>
                <w:szCs w:val="22"/>
                <w:lang w:eastAsia="en-US"/>
              </w:rPr>
            </w:pPr>
            <w:r w:rsidRPr="000F20AB">
              <w:rPr>
                <w:rFonts w:asciiTheme="minorHAnsi" w:eastAsiaTheme="minorHAnsi" w:hAnsiTheme="minorHAnsi" w:cstheme="minorHAnsi"/>
                <w:sz w:val="22"/>
                <w:szCs w:val="22"/>
                <w:lang w:eastAsia="en-US"/>
              </w:rPr>
              <w:t xml:space="preserve">Hrvatski sabor je na sjednici održanoj 2. listopada 2019. godine donio </w:t>
            </w:r>
            <w:r w:rsidR="009F1072" w:rsidRPr="000F20AB">
              <w:rPr>
                <w:rFonts w:asciiTheme="minorHAnsi" w:eastAsiaTheme="minorHAnsi" w:hAnsiTheme="minorHAnsi" w:cstheme="minorHAnsi"/>
                <w:sz w:val="22"/>
                <w:szCs w:val="22"/>
                <w:lang w:eastAsia="en-US"/>
              </w:rPr>
              <w:t xml:space="preserve">Zakon </w:t>
            </w:r>
            <w:r w:rsidRPr="000F20AB">
              <w:rPr>
                <w:rFonts w:asciiTheme="minorHAnsi" w:eastAsiaTheme="minorHAnsi" w:hAnsiTheme="minorHAnsi" w:cstheme="minorHAnsi"/>
                <w:sz w:val="22"/>
                <w:szCs w:val="22"/>
                <w:lang w:eastAsia="en-US"/>
              </w:rPr>
              <w:t>o izmjenam</w:t>
            </w:r>
            <w:r w:rsidR="0052172A">
              <w:rPr>
                <w:rFonts w:asciiTheme="minorHAnsi" w:eastAsiaTheme="minorHAnsi" w:hAnsiTheme="minorHAnsi" w:cstheme="minorHAnsi"/>
                <w:sz w:val="22"/>
                <w:szCs w:val="22"/>
                <w:lang w:eastAsia="en-US"/>
              </w:rPr>
              <w:t xml:space="preserve">a Zakona o sportskoj inspekciji, a koji je stupio </w:t>
            </w:r>
            <w:r w:rsidR="0052172A" w:rsidRPr="0052172A">
              <w:rPr>
                <w:rFonts w:asciiTheme="minorHAnsi" w:eastAsiaTheme="minorHAnsi" w:hAnsiTheme="minorHAnsi" w:cstheme="minorHAnsi"/>
                <w:sz w:val="22"/>
                <w:szCs w:val="22"/>
                <w:lang w:eastAsia="en-US"/>
              </w:rPr>
              <w:t>na snagu 1. siječnja 2020. godine</w:t>
            </w:r>
            <w:r w:rsidR="00CA5ACD">
              <w:rPr>
                <w:rFonts w:asciiTheme="minorHAnsi" w:eastAsiaTheme="minorHAnsi" w:hAnsiTheme="minorHAnsi" w:cstheme="minorHAnsi"/>
                <w:sz w:val="22"/>
                <w:szCs w:val="22"/>
                <w:lang w:eastAsia="en-US"/>
              </w:rPr>
              <w:t>.</w:t>
            </w:r>
          </w:p>
        </w:tc>
      </w:tr>
    </w:tbl>
    <w:p w:rsidR="00DF53B6" w:rsidRPr="000F20AB" w:rsidRDefault="00DF53B6" w:rsidP="007E1949">
      <w:pPr>
        <w:jc w:val="both"/>
        <w:rPr>
          <w:rFonts w:asciiTheme="minorHAnsi" w:hAnsiTheme="minorHAnsi" w:cstheme="minorHAnsi"/>
          <w:b/>
          <w:sz w:val="22"/>
          <w:szCs w:val="22"/>
        </w:rPr>
      </w:pPr>
    </w:p>
    <w:p w:rsidR="004D6B7D" w:rsidRPr="000F20AB" w:rsidRDefault="004D6B7D"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4D6B7D" w:rsidRPr="000F20AB" w:rsidTr="00951749">
        <w:trPr>
          <w:trHeight w:val="334"/>
        </w:trPr>
        <w:tc>
          <w:tcPr>
            <w:tcW w:w="2893" w:type="dxa"/>
            <w:tcBorders>
              <w:top w:val="double" w:sz="4"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Aktivnost 108.</w:t>
            </w:r>
          </w:p>
        </w:tc>
        <w:tc>
          <w:tcPr>
            <w:tcW w:w="6677" w:type="dxa"/>
          </w:tcPr>
          <w:p w:rsidR="004D6B7D" w:rsidRPr="000F20AB" w:rsidRDefault="004D6B7D" w:rsidP="00951749">
            <w:pPr>
              <w:jc w:val="both"/>
              <w:rPr>
                <w:rFonts w:asciiTheme="minorHAnsi" w:hAnsiTheme="minorHAnsi" w:cstheme="minorHAnsi"/>
                <w:sz w:val="22"/>
                <w:szCs w:val="22"/>
              </w:rPr>
            </w:pPr>
            <w:r w:rsidRPr="000F20AB">
              <w:rPr>
                <w:rFonts w:asciiTheme="minorHAnsi" w:hAnsiTheme="minorHAnsi" w:cstheme="minorHAnsi"/>
                <w:sz w:val="22"/>
                <w:szCs w:val="22"/>
              </w:rPr>
              <w:t>Edukacija sportskih inspektora radi ujednačenog i učinkovitog postupanja u inspekcijskim nadzorima</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4D6B7D" w:rsidRPr="000F20AB" w:rsidRDefault="004D6B7D" w:rsidP="00951749">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šport</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4D6B7D" w:rsidRPr="000F20AB" w:rsidRDefault="004D6B7D" w:rsidP="009517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sz w:val="22"/>
                <w:szCs w:val="22"/>
              </w:rPr>
              <w:t>III. kvartal 2019.</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sz w:val="22"/>
                <w:szCs w:val="22"/>
              </w:rPr>
              <w:t xml:space="preserve">Nisu potrebna dodatna sredstva </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4D6B7D" w:rsidRPr="000F20AB" w:rsidRDefault="004D6B7D" w:rsidP="00951749">
            <w:pPr>
              <w:jc w:val="both"/>
              <w:rPr>
                <w:rFonts w:asciiTheme="minorHAnsi" w:hAnsiTheme="minorHAnsi" w:cstheme="minorHAnsi"/>
                <w:sz w:val="22"/>
                <w:szCs w:val="22"/>
              </w:rPr>
            </w:pPr>
            <w:r w:rsidRPr="000F20AB">
              <w:rPr>
                <w:rFonts w:asciiTheme="minorHAnsi" w:hAnsiTheme="minorHAnsi" w:cstheme="minorHAnsi"/>
                <w:sz w:val="22"/>
                <w:szCs w:val="22"/>
              </w:rPr>
              <w:t>- Izvješće o radu Samostalne službe sportske inspekcije objavljeno na internetskim stranicama SDUŠ-a</w:t>
            </w:r>
          </w:p>
          <w:p w:rsidR="004D6B7D" w:rsidRPr="000F20AB" w:rsidRDefault="004D6B7D" w:rsidP="00951749">
            <w:pPr>
              <w:jc w:val="both"/>
              <w:rPr>
                <w:rFonts w:asciiTheme="minorHAnsi" w:hAnsiTheme="minorHAnsi" w:cstheme="minorHAnsi"/>
                <w:sz w:val="22"/>
                <w:szCs w:val="22"/>
              </w:rPr>
            </w:pPr>
            <w:r w:rsidRPr="000F20AB">
              <w:rPr>
                <w:rFonts w:asciiTheme="minorHAnsi" w:hAnsiTheme="minorHAnsi" w:cstheme="minorHAnsi"/>
                <w:sz w:val="22"/>
                <w:szCs w:val="22"/>
              </w:rPr>
              <w:t>- Održana 2 savjetovanja sportske inspekcije</w:t>
            </w:r>
          </w:p>
        </w:tc>
      </w:tr>
      <w:tr w:rsidR="004D6B7D" w:rsidRPr="000F20AB" w:rsidTr="00951749">
        <w:tc>
          <w:tcPr>
            <w:tcW w:w="2893" w:type="dxa"/>
            <w:tcBorders>
              <w:top w:val="single" w:sz="6" w:space="0" w:color="auto"/>
              <w:bottom w:val="single" w:sz="6"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r>
      <w:tr w:rsidR="004D6B7D" w:rsidRPr="000F20AB" w:rsidTr="00951749">
        <w:trPr>
          <w:trHeight w:val="345"/>
        </w:trPr>
        <w:tc>
          <w:tcPr>
            <w:tcW w:w="2893" w:type="dxa"/>
            <w:tcBorders>
              <w:top w:val="single" w:sz="6" w:space="0" w:color="auto"/>
              <w:bottom w:val="double" w:sz="4" w:space="0" w:color="auto"/>
            </w:tcBorders>
            <w:shd w:val="pct5" w:color="auto" w:fill="auto"/>
          </w:tcPr>
          <w:p w:rsidR="004D6B7D" w:rsidRPr="000F20AB" w:rsidRDefault="004D6B7D" w:rsidP="009517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4D6B7D" w:rsidRPr="000F20AB" w:rsidRDefault="004D6B7D" w:rsidP="00424D0C">
            <w:pPr>
              <w:spacing w:after="200"/>
              <w:jc w:val="both"/>
              <w:rPr>
                <w:rFonts w:asciiTheme="minorHAnsi" w:eastAsiaTheme="minorHAnsi" w:hAnsiTheme="minorHAnsi" w:cstheme="minorHAnsi"/>
                <w:sz w:val="22"/>
                <w:szCs w:val="22"/>
                <w:lang w:eastAsia="en-US"/>
              </w:rPr>
            </w:pPr>
            <w:r w:rsidRPr="000F20AB">
              <w:rPr>
                <w:rFonts w:asciiTheme="minorHAnsi" w:eastAsiaTheme="minorHAnsi" w:hAnsiTheme="minorHAnsi" w:cstheme="minorHAnsi"/>
                <w:sz w:val="22"/>
                <w:szCs w:val="22"/>
                <w:lang w:eastAsia="en-US"/>
              </w:rPr>
              <w:t>Stupanj</w:t>
            </w:r>
            <w:r w:rsidR="00604D95" w:rsidRPr="000F20AB">
              <w:rPr>
                <w:rFonts w:asciiTheme="minorHAnsi" w:eastAsiaTheme="minorHAnsi" w:hAnsiTheme="minorHAnsi" w:cstheme="minorHAnsi"/>
                <w:sz w:val="22"/>
                <w:szCs w:val="22"/>
                <w:lang w:eastAsia="en-US"/>
              </w:rPr>
              <w:t>em na snagu Zakona o izmjenama Z</w:t>
            </w:r>
            <w:r w:rsidRPr="000F20AB">
              <w:rPr>
                <w:rFonts w:asciiTheme="minorHAnsi" w:eastAsiaTheme="minorHAnsi" w:hAnsiTheme="minorHAnsi" w:cstheme="minorHAnsi"/>
                <w:sz w:val="22"/>
                <w:szCs w:val="22"/>
                <w:lang w:eastAsia="en-US"/>
              </w:rPr>
              <w:t xml:space="preserve">akona o sportskoj inspekciji 1. siječnja 2020. godine, postupanje sportskih inspektora u prvom stupnju, koje je do sada bilo u nadležnosti ureda državne uprave u županijama, odnosno Gradskog kontrolnog ureda Grada Zagreba, prelazi u nadležnost SDUŠ-a, što zahtijeva novi pristup i nova normativna rješenja postupka inspekcijskog nadzora koja zbog objektivnih okolnosti nije moguće donijeti do kraja tekuće godine. </w:t>
            </w:r>
          </w:p>
        </w:tc>
      </w:tr>
    </w:tbl>
    <w:p w:rsidR="004D6B7D" w:rsidRPr="000F20AB" w:rsidRDefault="004D6B7D" w:rsidP="007E1949">
      <w:pPr>
        <w:jc w:val="both"/>
        <w:rPr>
          <w:rFonts w:asciiTheme="minorHAnsi" w:hAnsiTheme="minorHAnsi" w:cstheme="minorHAnsi"/>
          <w:b/>
          <w:sz w:val="22"/>
          <w:szCs w:val="22"/>
        </w:rPr>
      </w:pPr>
    </w:p>
    <w:p w:rsidR="004D6B7D" w:rsidRPr="000F20AB" w:rsidRDefault="004D6B7D"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6491"/>
      </w:tblGrid>
      <w:tr w:rsidR="00E114AF" w:rsidRPr="000F20AB" w:rsidTr="00965C50">
        <w:trPr>
          <w:trHeight w:val="334"/>
        </w:trPr>
        <w:tc>
          <w:tcPr>
            <w:tcW w:w="2893" w:type="dxa"/>
            <w:tcBorders>
              <w:top w:val="double" w:sz="4"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Aktivnost 109.</w:t>
            </w:r>
          </w:p>
        </w:tc>
        <w:tc>
          <w:tcPr>
            <w:tcW w:w="6677" w:type="dxa"/>
          </w:tcPr>
          <w:p w:rsidR="00E114AF" w:rsidRPr="000F20AB" w:rsidRDefault="00E114AF" w:rsidP="00965C50">
            <w:pPr>
              <w:jc w:val="both"/>
              <w:rPr>
                <w:rFonts w:asciiTheme="minorHAnsi" w:hAnsiTheme="minorHAnsi" w:cstheme="minorHAnsi"/>
                <w:sz w:val="22"/>
                <w:szCs w:val="22"/>
              </w:rPr>
            </w:pPr>
            <w:r w:rsidRPr="000F20AB">
              <w:rPr>
                <w:rFonts w:asciiTheme="minorHAnsi" w:hAnsiTheme="minorHAnsi" w:cstheme="minorHAnsi"/>
                <w:sz w:val="22"/>
                <w:szCs w:val="22"/>
              </w:rPr>
              <w:t>Jačanje inspekcijskog nadzora sportskih saveza u smislu izvršavanja zadaća propisanih Zakonom o sportu</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677" w:type="dxa"/>
          </w:tcPr>
          <w:p w:rsidR="00E114AF" w:rsidRPr="000F20AB" w:rsidRDefault="00E114AF" w:rsidP="00965C50">
            <w:pPr>
              <w:jc w:val="both"/>
              <w:rPr>
                <w:rFonts w:asciiTheme="minorHAnsi" w:hAnsiTheme="minorHAnsi" w:cstheme="minorHAnsi"/>
                <w:sz w:val="22"/>
                <w:szCs w:val="22"/>
              </w:rPr>
            </w:pPr>
            <w:r w:rsidRPr="000F20AB">
              <w:rPr>
                <w:rFonts w:asciiTheme="minorHAnsi" w:hAnsiTheme="minorHAnsi" w:cstheme="minorHAnsi"/>
                <w:sz w:val="22"/>
                <w:szCs w:val="22"/>
              </w:rPr>
              <w:t>Središnji državni ured za šport</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677" w:type="dxa"/>
          </w:tcPr>
          <w:p w:rsidR="00E114AF" w:rsidRPr="000F20AB" w:rsidRDefault="00E114AF" w:rsidP="00965C50">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677" w:type="dxa"/>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sz w:val="22"/>
                <w:szCs w:val="22"/>
              </w:rPr>
              <w:t>IV. kvartal 2019.</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Potrebna sredstva</w:t>
            </w:r>
          </w:p>
        </w:tc>
        <w:tc>
          <w:tcPr>
            <w:tcW w:w="6677" w:type="dxa"/>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sz w:val="22"/>
                <w:szCs w:val="22"/>
              </w:rPr>
              <w:t xml:space="preserve">Nisu potrebna dodatna sredstva </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677" w:type="dxa"/>
          </w:tcPr>
          <w:p w:rsidR="00E114AF" w:rsidRPr="000F20AB" w:rsidRDefault="00E114AF" w:rsidP="00E114AF">
            <w:pPr>
              <w:jc w:val="both"/>
              <w:rPr>
                <w:rFonts w:asciiTheme="minorHAnsi" w:hAnsiTheme="minorHAnsi" w:cstheme="minorHAnsi"/>
                <w:sz w:val="22"/>
                <w:szCs w:val="22"/>
              </w:rPr>
            </w:pPr>
            <w:r w:rsidRPr="000F20AB">
              <w:rPr>
                <w:rFonts w:asciiTheme="minorHAnsi" w:hAnsiTheme="minorHAnsi" w:cstheme="minorHAnsi"/>
                <w:sz w:val="22"/>
                <w:szCs w:val="22"/>
              </w:rPr>
              <w:t>- Povećan broj provedenih inspekcijskih nadzora u odnosu na prethodnu godinu</w:t>
            </w:r>
          </w:p>
        </w:tc>
      </w:tr>
      <w:tr w:rsidR="00E114AF" w:rsidRPr="000F20AB" w:rsidTr="00965C50">
        <w:tc>
          <w:tcPr>
            <w:tcW w:w="2893" w:type="dxa"/>
            <w:tcBorders>
              <w:top w:val="single" w:sz="6" w:space="0" w:color="auto"/>
              <w:bottom w:val="single" w:sz="6"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677" w:type="dxa"/>
          </w:tcPr>
          <w:p w:rsidR="00E114AF" w:rsidRPr="000F20AB" w:rsidRDefault="00EE4D15" w:rsidP="00965C50">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r>
      <w:tr w:rsidR="00E114AF" w:rsidRPr="000F20AB" w:rsidTr="00965C50">
        <w:trPr>
          <w:trHeight w:val="345"/>
        </w:trPr>
        <w:tc>
          <w:tcPr>
            <w:tcW w:w="2893" w:type="dxa"/>
            <w:tcBorders>
              <w:top w:val="single" w:sz="6" w:space="0" w:color="auto"/>
              <w:bottom w:val="double" w:sz="4" w:space="0" w:color="auto"/>
            </w:tcBorders>
            <w:shd w:val="pct5" w:color="auto" w:fill="auto"/>
          </w:tcPr>
          <w:p w:rsidR="00E114AF" w:rsidRPr="000F20AB" w:rsidRDefault="00E114AF" w:rsidP="00965C50">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677" w:type="dxa"/>
          </w:tcPr>
          <w:p w:rsidR="00E114AF" w:rsidRPr="000F20AB" w:rsidRDefault="00EE4D15" w:rsidP="00EE4D15">
            <w:pPr>
              <w:spacing w:after="200"/>
              <w:jc w:val="both"/>
              <w:rPr>
                <w:rFonts w:asciiTheme="minorHAnsi" w:eastAsiaTheme="minorHAnsi" w:hAnsiTheme="minorHAnsi" w:cstheme="minorHAnsi"/>
                <w:sz w:val="22"/>
                <w:szCs w:val="22"/>
                <w:lang w:eastAsia="en-US"/>
              </w:rPr>
            </w:pPr>
            <w:r w:rsidRPr="000F20AB">
              <w:rPr>
                <w:rFonts w:asciiTheme="minorHAnsi" w:hAnsiTheme="minorHAnsi" w:cstheme="minorHAnsi"/>
                <w:sz w:val="22"/>
                <w:szCs w:val="22"/>
              </w:rPr>
              <w:t>Središnji državni ured za šport je 1. siječnja 2020., zbog zatvaranja ureda državne uprave u županijama, preuzeo 13 inspektora iz 13 županija te se samim time broj provedenih inspekcijskih nadzora povećao</w:t>
            </w:r>
            <w:r w:rsidR="00CA5ACD">
              <w:rPr>
                <w:rFonts w:asciiTheme="minorHAnsi" w:hAnsiTheme="minorHAnsi" w:cstheme="minorHAnsi"/>
                <w:sz w:val="22"/>
                <w:szCs w:val="22"/>
              </w:rPr>
              <w:t xml:space="preserve"> u odnosu na prethodnu 2018. godinu.</w:t>
            </w:r>
          </w:p>
        </w:tc>
      </w:tr>
    </w:tbl>
    <w:p w:rsidR="00E114AF" w:rsidRPr="000F20AB" w:rsidRDefault="00E114AF" w:rsidP="003E57F9">
      <w:pPr>
        <w:jc w:val="both"/>
        <w:rPr>
          <w:rFonts w:asciiTheme="minorHAnsi" w:hAnsiTheme="minorHAnsi" w:cstheme="minorHAnsi"/>
          <w:b/>
          <w:sz w:val="22"/>
          <w:szCs w:val="22"/>
          <w:u w:val="single"/>
        </w:rPr>
      </w:pPr>
    </w:p>
    <w:p w:rsidR="00D26C30" w:rsidRDefault="00D26C30">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3E57F9" w:rsidRPr="000F20AB" w:rsidRDefault="003E57F9" w:rsidP="00965C50">
      <w:pPr>
        <w:pStyle w:val="Heading3"/>
        <w:rPr>
          <w:rFonts w:asciiTheme="minorHAnsi" w:hAnsiTheme="minorHAnsi" w:cstheme="minorHAnsi"/>
          <w:color w:val="auto"/>
          <w:sz w:val="22"/>
          <w:szCs w:val="22"/>
          <w:u w:val="single"/>
        </w:rPr>
      </w:pPr>
      <w:bookmarkStart w:id="19" w:name="_Toc50626755"/>
      <w:r w:rsidRPr="000F20AB">
        <w:rPr>
          <w:rFonts w:asciiTheme="minorHAnsi" w:hAnsiTheme="minorHAnsi" w:cstheme="minorHAnsi"/>
          <w:color w:val="auto"/>
          <w:sz w:val="22"/>
          <w:szCs w:val="22"/>
          <w:u w:val="single"/>
        </w:rPr>
        <w:lastRenderedPageBreak/>
        <w:t>5.2.7. Infrastruktura, okoliš i promet</w:t>
      </w:r>
      <w:bookmarkEnd w:id="19"/>
    </w:p>
    <w:p w:rsidR="003E57F9" w:rsidRPr="000F20AB" w:rsidRDefault="003E57F9" w:rsidP="003E57F9">
      <w:pPr>
        <w:jc w:val="both"/>
        <w:rPr>
          <w:rFonts w:asciiTheme="minorHAnsi" w:hAnsiTheme="minorHAnsi" w:cstheme="minorHAnsi"/>
          <w:b/>
          <w:sz w:val="22"/>
          <w:szCs w:val="22"/>
        </w:rPr>
      </w:pPr>
    </w:p>
    <w:p w:rsidR="009C5ED3" w:rsidRPr="000F20AB" w:rsidRDefault="007917AE" w:rsidP="009C5ED3">
      <w:pPr>
        <w:jc w:val="both"/>
        <w:rPr>
          <w:rFonts w:asciiTheme="minorHAnsi" w:hAnsiTheme="minorHAnsi" w:cstheme="minorHAnsi"/>
          <w:b/>
          <w:sz w:val="22"/>
          <w:szCs w:val="22"/>
        </w:rPr>
      </w:pPr>
      <w:r w:rsidRPr="000F20AB">
        <w:rPr>
          <w:rFonts w:asciiTheme="minorHAnsi" w:hAnsiTheme="minorHAnsi" w:cstheme="minorHAnsi"/>
          <w:b/>
          <w:sz w:val="22"/>
          <w:szCs w:val="22"/>
        </w:rPr>
        <w:t>Mjera 1</w:t>
      </w:r>
      <w:r w:rsidR="009C5ED3" w:rsidRPr="000F20AB">
        <w:rPr>
          <w:rFonts w:asciiTheme="minorHAnsi" w:hAnsiTheme="minorHAnsi" w:cstheme="minorHAnsi"/>
          <w:b/>
          <w:sz w:val="22"/>
          <w:szCs w:val="22"/>
        </w:rPr>
        <w:t>. Transparentnost rada nadležnih inspekcija</w:t>
      </w:r>
    </w:p>
    <w:p w:rsidR="0002470D" w:rsidRPr="000F20AB" w:rsidRDefault="0002470D" w:rsidP="007E1949">
      <w:pPr>
        <w:jc w:val="both"/>
        <w:rPr>
          <w:rFonts w:asciiTheme="minorHAnsi" w:hAnsiTheme="minorHAnsi" w:cstheme="minorHAnsi"/>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02"/>
        <w:gridCol w:w="6769"/>
      </w:tblGrid>
      <w:tr w:rsidR="00050F75" w:rsidRPr="000F20AB" w:rsidTr="007E2C5E">
        <w:trPr>
          <w:trHeight w:val="334"/>
        </w:trPr>
        <w:tc>
          <w:tcPr>
            <w:tcW w:w="2802" w:type="dxa"/>
            <w:tcBorders>
              <w:top w:val="double" w:sz="4" w:space="0" w:color="auto"/>
              <w:bottom w:val="single" w:sz="6" w:space="0" w:color="auto"/>
            </w:tcBorders>
            <w:shd w:val="pct5" w:color="auto" w:fill="auto"/>
          </w:tcPr>
          <w:p w:rsidR="00050F75" w:rsidRPr="000F20AB" w:rsidRDefault="007917AE" w:rsidP="007E1949">
            <w:pPr>
              <w:jc w:val="both"/>
              <w:rPr>
                <w:rFonts w:asciiTheme="minorHAnsi" w:hAnsiTheme="minorHAnsi" w:cstheme="minorHAnsi"/>
                <w:b/>
                <w:sz w:val="22"/>
                <w:szCs w:val="22"/>
              </w:rPr>
            </w:pPr>
            <w:r w:rsidRPr="000F20AB">
              <w:rPr>
                <w:rFonts w:asciiTheme="minorHAnsi" w:hAnsiTheme="minorHAnsi" w:cstheme="minorHAnsi"/>
                <w:b/>
                <w:sz w:val="22"/>
                <w:szCs w:val="22"/>
              </w:rPr>
              <w:t>Aktivnost 110</w:t>
            </w:r>
            <w:r w:rsidR="00050F75" w:rsidRPr="000F20AB">
              <w:rPr>
                <w:rFonts w:asciiTheme="minorHAnsi" w:hAnsiTheme="minorHAnsi" w:cstheme="minorHAnsi"/>
                <w:b/>
                <w:sz w:val="22"/>
                <w:szCs w:val="22"/>
              </w:rPr>
              <w:t>.</w:t>
            </w:r>
          </w:p>
        </w:tc>
        <w:tc>
          <w:tcPr>
            <w:tcW w:w="6769" w:type="dxa"/>
          </w:tcPr>
          <w:p w:rsidR="00050F75" w:rsidRPr="000F20AB" w:rsidRDefault="007E2C5E" w:rsidP="007E1949">
            <w:pPr>
              <w:jc w:val="both"/>
              <w:rPr>
                <w:rFonts w:asciiTheme="minorHAnsi" w:hAnsiTheme="minorHAnsi" w:cstheme="minorHAnsi"/>
                <w:sz w:val="22"/>
                <w:szCs w:val="22"/>
              </w:rPr>
            </w:pPr>
            <w:r w:rsidRPr="000F20AB">
              <w:rPr>
                <w:rFonts w:asciiTheme="minorHAnsi" w:hAnsiTheme="minorHAnsi" w:cstheme="minorHAnsi"/>
                <w:sz w:val="22"/>
                <w:szCs w:val="22"/>
              </w:rPr>
              <w:t>Izrada jedinstvenih procedura za obavljanje inspekcijskih nadzora građenja prometnih/infrastrukturnih građevina</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b/>
                <w:sz w:val="22"/>
                <w:szCs w:val="22"/>
              </w:rPr>
              <w:t>Nositelj</w:t>
            </w:r>
          </w:p>
        </w:tc>
        <w:tc>
          <w:tcPr>
            <w:tcW w:w="6769" w:type="dxa"/>
          </w:tcPr>
          <w:p w:rsidR="00050F75" w:rsidRPr="000F20AB" w:rsidRDefault="007E2C5E" w:rsidP="007E1949">
            <w:pPr>
              <w:jc w:val="both"/>
              <w:rPr>
                <w:rFonts w:asciiTheme="minorHAnsi" w:hAnsiTheme="minorHAnsi" w:cstheme="minorHAnsi"/>
                <w:sz w:val="22"/>
                <w:szCs w:val="22"/>
              </w:rPr>
            </w:pPr>
            <w:r w:rsidRPr="000F20AB">
              <w:rPr>
                <w:rFonts w:asciiTheme="minorHAnsi" w:hAnsiTheme="minorHAnsi" w:cstheme="minorHAnsi"/>
                <w:sz w:val="22"/>
                <w:szCs w:val="22"/>
              </w:rPr>
              <w:t>Državni inspektorat</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050F75" w:rsidP="007E1949">
            <w:pPr>
              <w:jc w:val="both"/>
              <w:rPr>
                <w:rFonts w:asciiTheme="minorHAnsi" w:hAnsiTheme="minorHAnsi" w:cstheme="minorHAnsi"/>
                <w:b/>
                <w:sz w:val="22"/>
                <w:szCs w:val="22"/>
              </w:rPr>
            </w:pPr>
            <w:proofErr w:type="spellStart"/>
            <w:r w:rsidRPr="000F20AB">
              <w:rPr>
                <w:rFonts w:asciiTheme="minorHAnsi" w:hAnsiTheme="minorHAnsi" w:cstheme="minorHAnsi"/>
                <w:b/>
                <w:sz w:val="22"/>
                <w:szCs w:val="22"/>
              </w:rPr>
              <w:t>Sunositelj</w:t>
            </w:r>
            <w:proofErr w:type="spellEnd"/>
          </w:p>
        </w:tc>
        <w:tc>
          <w:tcPr>
            <w:tcW w:w="6769" w:type="dxa"/>
          </w:tcPr>
          <w:p w:rsidR="00050F75" w:rsidRPr="000F20AB" w:rsidRDefault="00CB3D62" w:rsidP="007E1949">
            <w:pPr>
              <w:jc w:val="both"/>
              <w:rPr>
                <w:rFonts w:asciiTheme="minorHAnsi" w:hAnsiTheme="minorHAnsi" w:cstheme="minorHAnsi"/>
                <w:sz w:val="22"/>
                <w:szCs w:val="22"/>
              </w:rPr>
            </w:pPr>
            <w:r w:rsidRPr="000F20AB">
              <w:rPr>
                <w:rFonts w:asciiTheme="minorHAnsi" w:hAnsiTheme="minorHAnsi" w:cstheme="minorHAnsi"/>
                <w:sz w:val="22"/>
                <w:szCs w:val="22"/>
              </w:rPr>
              <w:t>/</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b/>
                <w:sz w:val="22"/>
                <w:szCs w:val="22"/>
              </w:rPr>
              <w:t>Rok za provedbu</w:t>
            </w:r>
          </w:p>
        </w:tc>
        <w:tc>
          <w:tcPr>
            <w:tcW w:w="6769" w:type="dxa"/>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sz w:val="22"/>
                <w:szCs w:val="22"/>
              </w:rPr>
              <w:t>IV. kvartal 201</w:t>
            </w:r>
            <w:r w:rsidR="007E2C5E" w:rsidRPr="000F20AB">
              <w:rPr>
                <w:rFonts w:asciiTheme="minorHAnsi" w:hAnsiTheme="minorHAnsi" w:cstheme="minorHAnsi"/>
                <w:sz w:val="22"/>
                <w:szCs w:val="22"/>
              </w:rPr>
              <w:t>9</w:t>
            </w:r>
            <w:r w:rsidRPr="000F20AB">
              <w:rPr>
                <w:rFonts w:asciiTheme="minorHAnsi" w:hAnsiTheme="minorHAnsi" w:cstheme="minorHAnsi"/>
                <w:sz w:val="22"/>
                <w:szCs w:val="22"/>
              </w:rPr>
              <w:t>.</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923D1D" w:rsidP="007E1949">
            <w:pPr>
              <w:jc w:val="both"/>
              <w:rPr>
                <w:rFonts w:asciiTheme="minorHAnsi" w:hAnsiTheme="minorHAnsi" w:cstheme="minorHAnsi"/>
                <w:b/>
                <w:sz w:val="22"/>
                <w:szCs w:val="22"/>
              </w:rPr>
            </w:pPr>
            <w:r w:rsidRPr="000F20AB">
              <w:rPr>
                <w:rFonts w:asciiTheme="minorHAnsi" w:hAnsiTheme="minorHAnsi" w:cstheme="minorHAnsi"/>
                <w:b/>
                <w:sz w:val="22"/>
                <w:szCs w:val="22"/>
              </w:rPr>
              <w:t>Potrebna</w:t>
            </w:r>
            <w:r w:rsidR="00050F75" w:rsidRPr="000F20AB">
              <w:rPr>
                <w:rFonts w:asciiTheme="minorHAnsi" w:hAnsiTheme="minorHAnsi" w:cstheme="minorHAnsi"/>
                <w:b/>
                <w:sz w:val="22"/>
                <w:szCs w:val="22"/>
              </w:rPr>
              <w:t xml:space="preserve"> sredstva</w:t>
            </w:r>
          </w:p>
        </w:tc>
        <w:tc>
          <w:tcPr>
            <w:tcW w:w="6769" w:type="dxa"/>
          </w:tcPr>
          <w:p w:rsidR="00050F75" w:rsidRPr="000F20AB" w:rsidRDefault="007E2C5E" w:rsidP="007E1949">
            <w:pPr>
              <w:jc w:val="both"/>
              <w:rPr>
                <w:rFonts w:asciiTheme="minorHAnsi" w:hAnsiTheme="minorHAnsi" w:cstheme="minorHAnsi"/>
                <w:b/>
                <w:sz w:val="22"/>
                <w:szCs w:val="22"/>
              </w:rPr>
            </w:pPr>
            <w:r w:rsidRPr="000F20AB">
              <w:rPr>
                <w:rFonts w:asciiTheme="minorHAnsi" w:hAnsiTheme="minorHAnsi" w:cstheme="minorHAnsi"/>
                <w:sz w:val="22"/>
                <w:szCs w:val="22"/>
              </w:rPr>
              <w:t>Nisu potrebna dodatna sredstva</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b/>
                <w:sz w:val="22"/>
                <w:szCs w:val="22"/>
              </w:rPr>
              <w:t>Pokazatelji provedbe</w:t>
            </w:r>
          </w:p>
        </w:tc>
        <w:tc>
          <w:tcPr>
            <w:tcW w:w="6769" w:type="dxa"/>
          </w:tcPr>
          <w:p w:rsidR="007E2C5E" w:rsidRPr="000F20AB" w:rsidRDefault="007E2C5E" w:rsidP="007E2C5E">
            <w:pPr>
              <w:jc w:val="both"/>
              <w:rPr>
                <w:rFonts w:asciiTheme="minorHAnsi" w:hAnsiTheme="minorHAnsi" w:cstheme="minorHAnsi"/>
                <w:sz w:val="22"/>
                <w:szCs w:val="22"/>
              </w:rPr>
            </w:pPr>
            <w:r w:rsidRPr="000F20AB">
              <w:rPr>
                <w:rFonts w:asciiTheme="minorHAnsi" w:hAnsiTheme="minorHAnsi" w:cstheme="minorHAnsi"/>
                <w:sz w:val="22"/>
                <w:szCs w:val="22"/>
              </w:rPr>
              <w:t>- Izrađene procedure</w:t>
            </w:r>
          </w:p>
          <w:p w:rsidR="007E2C5E" w:rsidRPr="000F20AB" w:rsidRDefault="007E2C5E" w:rsidP="007E2C5E">
            <w:pPr>
              <w:jc w:val="both"/>
              <w:rPr>
                <w:rFonts w:asciiTheme="minorHAnsi" w:hAnsiTheme="minorHAnsi" w:cstheme="minorHAnsi"/>
                <w:sz w:val="22"/>
                <w:szCs w:val="22"/>
              </w:rPr>
            </w:pPr>
            <w:r w:rsidRPr="000F20AB">
              <w:rPr>
                <w:rFonts w:asciiTheme="minorHAnsi" w:hAnsiTheme="minorHAnsi" w:cstheme="minorHAnsi"/>
                <w:sz w:val="22"/>
                <w:szCs w:val="22"/>
              </w:rPr>
              <w:t>-</w:t>
            </w:r>
            <w:r w:rsidR="006C4FBB" w:rsidRPr="000F20AB">
              <w:rPr>
                <w:rFonts w:asciiTheme="minorHAnsi" w:hAnsiTheme="minorHAnsi" w:cstheme="minorHAnsi"/>
                <w:sz w:val="22"/>
                <w:szCs w:val="22"/>
              </w:rPr>
              <w:t xml:space="preserve"> </w:t>
            </w:r>
            <w:r w:rsidRPr="000F20AB">
              <w:rPr>
                <w:rFonts w:asciiTheme="minorHAnsi" w:hAnsiTheme="minorHAnsi" w:cstheme="minorHAnsi"/>
                <w:sz w:val="22"/>
                <w:szCs w:val="22"/>
              </w:rPr>
              <w:t>Primjena izrađenih procedura u nadzorima građevinske inspekcije</w:t>
            </w:r>
          </w:p>
          <w:p w:rsidR="00050F75" w:rsidRPr="000F20AB" w:rsidRDefault="007E2C5E" w:rsidP="007E2C5E">
            <w:pPr>
              <w:jc w:val="both"/>
              <w:rPr>
                <w:rFonts w:asciiTheme="minorHAnsi" w:hAnsiTheme="minorHAnsi" w:cstheme="minorHAnsi"/>
                <w:sz w:val="22"/>
                <w:szCs w:val="22"/>
              </w:rPr>
            </w:pPr>
            <w:r w:rsidRPr="000F20AB">
              <w:rPr>
                <w:rFonts w:asciiTheme="minorHAnsi" w:hAnsiTheme="minorHAnsi" w:cstheme="minorHAnsi"/>
                <w:sz w:val="22"/>
                <w:szCs w:val="22"/>
              </w:rPr>
              <w:t>- Povećanje broja inspekcijskih nadzora prometnih građevina</w:t>
            </w:r>
          </w:p>
        </w:tc>
      </w:tr>
      <w:tr w:rsidR="00050F75" w:rsidRPr="000F20AB" w:rsidTr="007E2C5E">
        <w:tc>
          <w:tcPr>
            <w:tcW w:w="2802" w:type="dxa"/>
            <w:tcBorders>
              <w:top w:val="single" w:sz="6" w:space="0" w:color="auto"/>
              <w:bottom w:val="single" w:sz="6" w:space="0" w:color="auto"/>
            </w:tcBorders>
            <w:shd w:val="pct5" w:color="auto" w:fill="auto"/>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b/>
                <w:sz w:val="22"/>
                <w:szCs w:val="22"/>
              </w:rPr>
              <w:t>Status provedbe</w:t>
            </w:r>
          </w:p>
        </w:tc>
        <w:tc>
          <w:tcPr>
            <w:tcW w:w="6769" w:type="dxa"/>
          </w:tcPr>
          <w:p w:rsidR="00050F75" w:rsidRPr="000F20AB" w:rsidRDefault="007E2C5E" w:rsidP="007E1949">
            <w:pPr>
              <w:jc w:val="both"/>
              <w:rPr>
                <w:rFonts w:asciiTheme="minorHAnsi" w:hAnsiTheme="minorHAnsi" w:cstheme="minorHAnsi"/>
                <w:b/>
                <w:sz w:val="22"/>
                <w:szCs w:val="22"/>
              </w:rPr>
            </w:pPr>
            <w:r w:rsidRPr="000F20AB">
              <w:rPr>
                <w:rFonts w:asciiTheme="minorHAnsi" w:hAnsiTheme="minorHAnsi" w:cstheme="minorHAnsi"/>
                <w:b/>
                <w:sz w:val="22"/>
                <w:szCs w:val="22"/>
              </w:rPr>
              <w:t>Djelomično</w:t>
            </w:r>
            <w:r w:rsidR="0090116C" w:rsidRPr="000F20AB">
              <w:rPr>
                <w:rFonts w:asciiTheme="minorHAnsi" w:hAnsiTheme="minorHAnsi" w:cstheme="minorHAnsi"/>
                <w:b/>
                <w:sz w:val="22"/>
                <w:szCs w:val="22"/>
              </w:rPr>
              <w:t xml:space="preserve"> </w:t>
            </w:r>
            <w:r w:rsidR="00B92033" w:rsidRPr="000F20AB">
              <w:rPr>
                <w:rFonts w:asciiTheme="minorHAnsi" w:hAnsiTheme="minorHAnsi" w:cstheme="minorHAnsi"/>
                <w:b/>
                <w:sz w:val="22"/>
                <w:szCs w:val="22"/>
              </w:rPr>
              <w:t>provedeno</w:t>
            </w:r>
          </w:p>
        </w:tc>
      </w:tr>
      <w:tr w:rsidR="00050F75" w:rsidRPr="000F20AB" w:rsidTr="007E2C5E">
        <w:trPr>
          <w:trHeight w:val="345"/>
        </w:trPr>
        <w:tc>
          <w:tcPr>
            <w:tcW w:w="2802" w:type="dxa"/>
            <w:tcBorders>
              <w:top w:val="single" w:sz="6" w:space="0" w:color="auto"/>
              <w:bottom w:val="double" w:sz="4" w:space="0" w:color="auto"/>
            </w:tcBorders>
            <w:shd w:val="pct5" w:color="auto" w:fill="auto"/>
          </w:tcPr>
          <w:p w:rsidR="00050F75" w:rsidRPr="000F20AB" w:rsidRDefault="00050F75" w:rsidP="007E1949">
            <w:pPr>
              <w:jc w:val="both"/>
              <w:rPr>
                <w:rFonts w:asciiTheme="minorHAnsi" w:hAnsiTheme="minorHAnsi" w:cstheme="minorHAnsi"/>
                <w:b/>
                <w:sz w:val="22"/>
                <w:szCs w:val="22"/>
              </w:rPr>
            </w:pPr>
            <w:r w:rsidRPr="000F20AB">
              <w:rPr>
                <w:rFonts w:asciiTheme="minorHAnsi" w:hAnsiTheme="minorHAnsi" w:cstheme="minorHAnsi"/>
                <w:b/>
                <w:sz w:val="22"/>
                <w:szCs w:val="22"/>
              </w:rPr>
              <w:t>Detalji provedbe</w:t>
            </w:r>
          </w:p>
        </w:tc>
        <w:tc>
          <w:tcPr>
            <w:tcW w:w="6769" w:type="dxa"/>
          </w:tcPr>
          <w:p w:rsidR="00BE0BE2" w:rsidRPr="000F20AB" w:rsidRDefault="007E2C5E" w:rsidP="009E6EC4">
            <w:pPr>
              <w:jc w:val="both"/>
              <w:rPr>
                <w:rFonts w:asciiTheme="minorHAnsi" w:hAnsiTheme="minorHAnsi" w:cstheme="minorHAnsi"/>
                <w:sz w:val="22"/>
                <w:szCs w:val="22"/>
              </w:rPr>
            </w:pPr>
            <w:r w:rsidRPr="000F20AB">
              <w:rPr>
                <w:rFonts w:asciiTheme="minorHAnsi" w:hAnsiTheme="minorHAnsi" w:cstheme="minorHAnsi"/>
                <w:sz w:val="22"/>
                <w:szCs w:val="22"/>
              </w:rPr>
              <w:t xml:space="preserve">Građevinska inspekcija je tijekom 2019. godine izradila i primjenjuje procedure sukladno kojima nadzor obavljaju građevinski inspektori ovlašteni </w:t>
            </w:r>
            <w:r w:rsidR="009E6EC4" w:rsidRPr="000F20AB">
              <w:rPr>
                <w:rFonts w:asciiTheme="minorHAnsi" w:hAnsiTheme="minorHAnsi" w:cstheme="minorHAnsi"/>
                <w:sz w:val="22"/>
                <w:szCs w:val="22"/>
              </w:rPr>
              <w:t>za nadzor građenja i održavanja</w:t>
            </w:r>
            <w:r w:rsidRPr="000F20AB">
              <w:rPr>
                <w:rFonts w:asciiTheme="minorHAnsi" w:hAnsiTheme="minorHAnsi" w:cstheme="minorHAnsi"/>
                <w:sz w:val="22"/>
                <w:szCs w:val="22"/>
              </w:rPr>
              <w:t xml:space="preserve"> građevina državnog značaja. Međutim, nisu izrađene procedure vezane za nadzor prometnica područnog i lokalnog značaja (nerazvrstane ceste). Planira se u narednom razdoblju izraditi i te procedure, posebno vezano za inspekcijski nadzor održavanja cesta. Nadalje, tijekom 2019. godine povećan je broj inspekcijskih nadzora građenja i održavanja prometnica i drugih komunikacijskih građevina. Ukup</w:t>
            </w:r>
            <w:r w:rsidR="009E6EC4" w:rsidRPr="000F20AB">
              <w:rPr>
                <w:rFonts w:asciiTheme="minorHAnsi" w:hAnsiTheme="minorHAnsi" w:cstheme="minorHAnsi"/>
                <w:sz w:val="22"/>
                <w:szCs w:val="22"/>
              </w:rPr>
              <w:t>an broj nadzora prometnica i drugih</w:t>
            </w:r>
            <w:r w:rsidRPr="000F20AB">
              <w:rPr>
                <w:rFonts w:asciiTheme="minorHAnsi" w:hAnsiTheme="minorHAnsi" w:cstheme="minorHAnsi"/>
                <w:sz w:val="22"/>
                <w:szCs w:val="22"/>
              </w:rPr>
              <w:t xml:space="preserve"> tijekom 2018. godine je bio 105, a do sredine prosinca 2019. godine je obavljeno 128 predmetnih nadzora.</w:t>
            </w:r>
          </w:p>
        </w:tc>
      </w:tr>
    </w:tbl>
    <w:p w:rsidR="004D6B7D" w:rsidRPr="000F20AB" w:rsidRDefault="004D6B7D" w:rsidP="007E1949">
      <w:pPr>
        <w:jc w:val="both"/>
        <w:rPr>
          <w:rFonts w:asciiTheme="minorHAnsi" w:hAnsiTheme="minorHAnsi" w:cstheme="minorHAnsi"/>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628"/>
      </w:tblGrid>
      <w:tr w:rsidR="00050F75" w:rsidRPr="00197C12" w:rsidTr="002A2AC4">
        <w:trPr>
          <w:trHeight w:val="334"/>
        </w:trPr>
        <w:tc>
          <w:tcPr>
            <w:tcW w:w="2943" w:type="dxa"/>
            <w:tcBorders>
              <w:top w:val="double" w:sz="4" w:space="0" w:color="auto"/>
              <w:bottom w:val="single" w:sz="6" w:space="0" w:color="auto"/>
            </w:tcBorders>
            <w:shd w:val="pct5" w:color="auto" w:fill="auto"/>
          </w:tcPr>
          <w:p w:rsidR="00050F75" w:rsidRPr="00197C12" w:rsidRDefault="007E2C5E" w:rsidP="007E1949">
            <w:pPr>
              <w:jc w:val="both"/>
              <w:rPr>
                <w:rFonts w:asciiTheme="minorHAnsi" w:hAnsiTheme="minorHAnsi" w:cstheme="minorHAnsi"/>
                <w:b/>
                <w:sz w:val="22"/>
                <w:szCs w:val="22"/>
              </w:rPr>
            </w:pPr>
            <w:r w:rsidRPr="00197C12">
              <w:rPr>
                <w:rFonts w:asciiTheme="minorHAnsi" w:hAnsiTheme="minorHAnsi" w:cstheme="minorHAnsi"/>
                <w:b/>
                <w:sz w:val="22"/>
                <w:szCs w:val="22"/>
              </w:rPr>
              <w:t>Aktivnost 111</w:t>
            </w:r>
            <w:r w:rsidR="00050F75" w:rsidRPr="00197C12">
              <w:rPr>
                <w:rFonts w:asciiTheme="minorHAnsi" w:hAnsiTheme="minorHAnsi" w:cstheme="minorHAnsi"/>
                <w:b/>
                <w:sz w:val="22"/>
                <w:szCs w:val="22"/>
              </w:rPr>
              <w:t>.</w:t>
            </w:r>
          </w:p>
        </w:tc>
        <w:tc>
          <w:tcPr>
            <w:tcW w:w="6628" w:type="dxa"/>
          </w:tcPr>
          <w:p w:rsidR="00050F75" w:rsidRPr="00197C12" w:rsidRDefault="001C71F2" w:rsidP="007E1949">
            <w:pPr>
              <w:jc w:val="both"/>
              <w:rPr>
                <w:rFonts w:asciiTheme="minorHAnsi" w:hAnsiTheme="minorHAnsi" w:cstheme="minorHAnsi"/>
                <w:sz w:val="22"/>
                <w:szCs w:val="22"/>
              </w:rPr>
            </w:pPr>
            <w:r w:rsidRPr="00197C12">
              <w:rPr>
                <w:rFonts w:asciiTheme="minorHAnsi" w:hAnsiTheme="minorHAnsi" w:cstheme="minorHAnsi"/>
                <w:sz w:val="22"/>
                <w:szCs w:val="22"/>
              </w:rPr>
              <w:t>Reorganizacija Uprave za inspekcijske poslove</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b/>
                <w:sz w:val="22"/>
                <w:szCs w:val="22"/>
              </w:rPr>
              <w:t>Nositelj</w:t>
            </w:r>
          </w:p>
        </w:tc>
        <w:tc>
          <w:tcPr>
            <w:tcW w:w="6628" w:type="dxa"/>
          </w:tcPr>
          <w:p w:rsidR="00050F75" w:rsidRPr="00197C12" w:rsidRDefault="00050F75" w:rsidP="007E1949">
            <w:pPr>
              <w:jc w:val="both"/>
              <w:rPr>
                <w:rFonts w:asciiTheme="minorHAnsi" w:hAnsiTheme="minorHAnsi" w:cstheme="minorHAnsi"/>
                <w:sz w:val="22"/>
                <w:szCs w:val="22"/>
              </w:rPr>
            </w:pPr>
            <w:r w:rsidRPr="00197C12">
              <w:rPr>
                <w:rFonts w:asciiTheme="minorHAnsi" w:hAnsiTheme="minorHAnsi" w:cstheme="minorHAnsi"/>
                <w:sz w:val="22"/>
                <w:szCs w:val="22"/>
              </w:rPr>
              <w:t>Ministarstvo graditeljstva i prostornog</w:t>
            </w:r>
            <w:r w:rsidR="001C71F2" w:rsidRPr="00197C12">
              <w:rPr>
                <w:rFonts w:asciiTheme="minorHAnsi" w:hAnsiTheme="minorHAnsi" w:cstheme="minorHAnsi"/>
                <w:sz w:val="22"/>
                <w:szCs w:val="22"/>
              </w:rPr>
              <w:t>a</w:t>
            </w:r>
            <w:r w:rsidRPr="00197C12">
              <w:rPr>
                <w:rFonts w:asciiTheme="minorHAnsi" w:hAnsiTheme="minorHAnsi" w:cstheme="minorHAnsi"/>
                <w:sz w:val="22"/>
                <w:szCs w:val="22"/>
              </w:rPr>
              <w:t xml:space="preserve"> uređenja</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050F75" w:rsidP="007E1949">
            <w:pPr>
              <w:jc w:val="both"/>
              <w:rPr>
                <w:rFonts w:asciiTheme="minorHAnsi" w:hAnsiTheme="minorHAnsi" w:cstheme="minorHAnsi"/>
                <w:b/>
                <w:sz w:val="22"/>
                <w:szCs w:val="22"/>
              </w:rPr>
            </w:pPr>
            <w:proofErr w:type="spellStart"/>
            <w:r w:rsidRPr="00197C12">
              <w:rPr>
                <w:rFonts w:asciiTheme="minorHAnsi" w:hAnsiTheme="minorHAnsi" w:cstheme="minorHAnsi"/>
                <w:b/>
                <w:sz w:val="22"/>
                <w:szCs w:val="22"/>
              </w:rPr>
              <w:t>Sunositelj</w:t>
            </w:r>
            <w:proofErr w:type="spellEnd"/>
          </w:p>
        </w:tc>
        <w:tc>
          <w:tcPr>
            <w:tcW w:w="6628" w:type="dxa"/>
          </w:tcPr>
          <w:p w:rsidR="00050F75" w:rsidRPr="00197C12" w:rsidRDefault="001C71F2" w:rsidP="007E1949">
            <w:pPr>
              <w:jc w:val="both"/>
              <w:rPr>
                <w:rFonts w:asciiTheme="minorHAnsi" w:hAnsiTheme="minorHAnsi" w:cstheme="minorHAnsi"/>
                <w:sz w:val="22"/>
                <w:szCs w:val="22"/>
              </w:rPr>
            </w:pPr>
            <w:r w:rsidRPr="00197C12">
              <w:rPr>
                <w:rFonts w:asciiTheme="minorHAnsi" w:hAnsiTheme="minorHAnsi" w:cstheme="minorHAnsi"/>
                <w:sz w:val="22"/>
                <w:szCs w:val="22"/>
              </w:rPr>
              <w:t>/</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b/>
                <w:sz w:val="22"/>
                <w:szCs w:val="22"/>
              </w:rPr>
              <w:t>Rok za provedbu</w:t>
            </w:r>
          </w:p>
        </w:tc>
        <w:tc>
          <w:tcPr>
            <w:tcW w:w="6628" w:type="dxa"/>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sz w:val="22"/>
                <w:szCs w:val="22"/>
              </w:rPr>
              <w:t>I</w:t>
            </w:r>
            <w:r w:rsidR="007E2C5E" w:rsidRPr="00197C12">
              <w:rPr>
                <w:rFonts w:asciiTheme="minorHAnsi" w:hAnsiTheme="minorHAnsi" w:cstheme="minorHAnsi"/>
                <w:sz w:val="22"/>
                <w:szCs w:val="22"/>
              </w:rPr>
              <w:t>I</w:t>
            </w:r>
            <w:r w:rsidRPr="00197C12">
              <w:rPr>
                <w:rFonts w:asciiTheme="minorHAnsi" w:hAnsiTheme="minorHAnsi" w:cstheme="minorHAnsi"/>
                <w:sz w:val="22"/>
                <w:szCs w:val="22"/>
              </w:rPr>
              <w:t>. kvartal 201</w:t>
            </w:r>
            <w:r w:rsidR="007E2C5E" w:rsidRPr="00197C12">
              <w:rPr>
                <w:rFonts w:asciiTheme="minorHAnsi" w:hAnsiTheme="minorHAnsi" w:cstheme="minorHAnsi"/>
                <w:sz w:val="22"/>
                <w:szCs w:val="22"/>
              </w:rPr>
              <w:t>9</w:t>
            </w:r>
            <w:r w:rsidRPr="00197C12">
              <w:rPr>
                <w:rFonts w:asciiTheme="minorHAnsi" w:hAnsiTheme="minorHAnsi" w:cstheme="minorHAnsi"/>
                <w:sz w:val="22"/>
                <w:szCs w:val="22"/>
              </w:rPr>
              <w:t>.</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923D1D" w:rsidP="007E1949">
            <w:pPr>
              <w:jc w:val="both"/>
              <w:rPr>
                <w:rFonts w:asciiTheme="minorHAnsi" w:hAnsiTheme="minorHAnsi" w:cstheme="minorHAnsi"/>
                <w:b/>
                <w:sz w:val="22"/>
                <w:szCs w:val="22"/>
              </w:rPr>
            </w:pPr>
            <w:r w:rsidRPr="00197C12">
              <w:rPr>
                <w:rFonts w:asciiTheme="minorHAnsi" w:hAnsiTheme="minorHAnsi" w:cstheme="minorHAnsi"/>
                <w:b/>
                <w:sz w:val="22"/>
                <w:szCs w:val="22"/>
              </w:rPr>
              <w:t xml:space="preserve">Potrebna </w:t>
            </w:r>
            <w:r w:rsidR="00050F75" w:rsidRPr="00197C12">
              <w:rPr>
                <w:rFonts w:asciiTheme="minorHAnsi" w:hAnsiTheme="minorHAnsi" w:cstheme="minorHAnsi"/>
                <w:b/>
                <w:sz w:val="22"/>
                <w:szCs w:val="22"/>
              </w:rPr>
              <w:t>sredstva</w:t>
            </w:r>
          </w:p>
        </w:tc>
        <w:tc>
          <w:tcPr>
            <w:tcW w:w="6628" w:type="dxa"/>
          </w:tcPr>
          <w:p w:rsidR="00050F75" w:rsidRPr="00197C12" w:rsidRDefault="007E2C5E" w:rsidP="007E1949">
            <w:pPr>
              <w:jc w:val="both"/>
              <w:rPr>
                <w:rFonts w:asciiTheme="minorHAnsi" w:hAnsiTheme="minorHAnsi" w:cstheme="minorHAnsi"/>
                <w:sz w:val="22"/>
                <w:szCs w:val="22"/>
              </w:rPr>
            </w:pPr>
            <w:r w:rsidRPr="00197C12">
              <w:rPr>
                <w:rFonts w:asciiTheme="minorHAnsi" w:hAnsiTheme="minorHAnsi" w:cstheme="minorHAnsi"/>
                <w:sz w:val="22"/>
                <w:szCs w:val="22"/>
              </w:rPr>
              <w:t>1.970.000,00 kn</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b/>
                <w:sz w:val="22"/>
                <w:szCs w:val="22"/>
              </w:rPr>
              <w:t>Pokazatelji provedbe</w:t>
            </w:r>
          </w:p>
        </w:tc>
        <w:tc>
          <w:tcPr>
            <w:tcW w:w="6628" w:type="dxa"/>
          </w:tcPr>
          <w:p w:rsidR="00050F75" w:rsidRPr="00197C12" w:rsidRDefault="001C71F2" w:rsidP="007E2C5E">
            <w:pPr>
              <w:jc w:val="both"/>
              <w:rPr>
                <w:rFonts w:asciiTheme="minorHAnsi" w:hAnsiTheme="minorHAnsi" w:cstheme="minorHAnsi"/>
                <w:sz w:val="22"/>
                <w:szCs w:val="22"/>
              </w:rPr>
            </w:pPr>
            <w:r w:rsidRPr="00197C12">
              <w:rPr>
                <w:rFonts w:asciiTheme="minorHAnsi" w:hAnsiTheme="minorHAnsi" w:cstheme="minorHAnsi"/>
                <w:sz w:val="22"/>
                <w:szCs w:val="22"/>
              </w:rPr>
              <w:t xml:space="preserve">- </w:t>
            </w:r>
            <w:r w:rsidR="007E2C5E" w:rsidRPr="00197C12">
              <w:rPr>
                <w:rFonts w:asciiTheme="minorHAnsi" w:hAnsiTheme="minorHAnsi" w:cstheme="minorHAnsi"/>
                <w:sz w:val="22"/>
                <w:szCs w:val="22"/>
              </w:rPr>
              <w:t>Primjena modula e-Inspekcija u informacijskom sustavu ISPU</w:t>
            </w:r>
          </w:p>
        </w:tc>
      </w:tr>
      <w:tr w:rsidR="00050F75" w:rsidRPr="00197C12" w:rsidTr="002A2AC4">
        <w:tc>
          <w:tcPr>
            <w:tcW w:w="2943" w:type="dxa"/>
            <w:tcBorders>
              <w:top w:val="single" w:sz="6" w:space="0" w:color="auto"/>
              <w:bottom w:val="single" w:sz="6" w:space="0" w:color="auto"/>
            </w:tcBorders>
            <w:shd w:val="pct5" w:color="auto" w:fill="auto"/>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b/>
                <w:sz w:val="22"/>
                <w:szCs w:val="22"/>
              </w:rPr>
              <w:t>Status provedbe</w:t>
            </w:r>
          </w:p>
        </w:tc>
        <w:tc>
          <w:tcPr>
            <w:tcW w:w="6628" w:type="dxa"/>
          </w:tcPr>
          <w:p w:rsidR="00050F75" w:rsidRPr="00197C12" w:rsidRDefault="007E2C5E" w:rsidP="007E1949">
            <w:pPr>
              <w:jc w:val="both"/>
              <w:rPr>
                <w:rFonts w:asciiTheme="minorHAnsi" w:hAnsiTheme="minorHAnsi" w:cstheme="minorHAnsi"/>
                <w:b/>
                <w:sz w:val="22"/>
                <w:szCs w:val="22"/>
              </w:rPr>
            </w:pPr>
            <w:r w:rsidRPr="00197C12">
              <w:rPr>
                <w:rFonts w:asciiTheme="minorHAnsi" w:hAnsiTheme="minorHAnsi" w:cstheme="minorHAnsi"/>
                <w:b/>
                <w:sz w:val="22"/>
                <w:szCs w:val="22"/>
              </w:rPr>
              <w:t>Djelomično</w:t>
            </w:r>
            <w:r w:rsidR="00B92033" w:rsidRPr="00197C12">
              <w:rPr>
                <w:rFonts w:asciiTheme="minorHAnsi" w:hAnsiTheme="minorHAnsi" w:cstheme="minorHAnsi"/>
                <w:b/>
                <w:sz w:val="22"/>
                <w:szCs w:val="22"/>
              </w:rPr>
              <w:t xml:space="preserve"> provedeno</w:t>
            </w:r>
          </w:p>
        </w:tc>
      </w:tr>
      <w:tr w:rsidR="00050F75" w:rsidRPr="000F20AB" w:rsidTr="002A2AC4">
        <w:trPr>
          <w:trHeight w:val="345"/>
        </w:trPr>
        <w:tc>
          <w:tcPr>
            <w:tcW w:w="2943" w:type="dxa"/>
            <w:tcBorders>
              <w:top w:val="single" w:sz="6" w:space="0" w:color="auto"/>
              <w:bottom w:val="double" w:sz="4" w:space="0" w:color="auto"/>
            </w:tcBorders>
            <w:shd w:val="pct5" w:color="auto" w:fill="auto"/>
          </w:tcPr>
          <w:p w:rsidR="00050F75" w:rsidRPr="00197C12" w:rsidRDefault="00050F75" w:rsidP="007E1949">
            <w:pPr>
              <w:jc w:val="both"/>
              <w:rPr>
                <w:rFonts w:asciiTheme="minorHAnsi" w:hAnsiTheme="minorHAnsi" w:cstheme="minorHAnsi"/>
                <w:b/>
                <w:sz w:val="22"/>
                <w:szCs w:val="22"/>
              </w:rPr>
            </w:pPr>
            <w:r w:rsidRPr="00197C12">
              <w:rPr>
                <w:rFonts w:asciiTheme="minorHAnsi" w:hAnsiTheme="minorHAnsi" w:cstheme="minorHAnsi"/>
                <w:b/>
                <w:sz w:val="22"/>
                <w:szCs w:val="22"/>
              </w:rPr>
              <w:t>Detalji provedbe</w:t>
            </w:r>
          </w:p>
        </w:tc>
        <w:tc>
          <w:tcPr>
            <w:tcW w:w="6628" w:type="dxa"/>
          </w:tcPr>
          <w:p w:rsidR="00090B1D" w:rsidRPr="000F20AB" w:rsidRDefault="007E2C5E" w:rsidP="007E1949">
            <w:pPr>
              <w:jc w:val="both"/>
              <w:rPr>
                <w:rFonts w:asciiTheme="minorHAnsi" w:hAnsiTheme="minorHAnsi" w:cstheme="minorHAnsi"/>
                <w:sz w:val="22"/>
                <w:szCs w:val="22"/>
              </w:rPr>
            </w:pPr>
            <w:r w:rsidRPr="00197C12">
              <w:rPr>
                <w:rFonts w:asciiTheme="minorHAnsi" w:hAnsiTheme="minorHAnsi" w:cstheme="minorHAnsi"/>
                <w:sz w:val="22"/>
                <w:szCs w:val="22"/>
              </w:rPr>
              <w:t>1. travnja 2019. na snagu je stupio Zakon o državnom inspektoratu (</w:t>
            </w:r>
            <w:r w:rsidR="001F38D7" w:rsidRPr="00197C12">
              <w:rPr>
                <w:rFonts w:asciiTheme="minorHAnsi" w:hAnsiTheme="minorHAnsi" w:cstheme="minorHAnsi"/>
                <w:sz w:val="22"/>
                <w:szCs w:val="22"/>
              </w:rPr>
              <w:t>„</w:t>
            </w:r>
            <w:r w:rsidRPr="00197C12">
              <w:rPr>
                <w:rFonts w:asciiTheme="minorHAnsi" w:hAnsiTheme="minorHAnsi" w:cstheme="minorHAnsi"/>
                <w:sz w:val="22"/>
                <w:szCs w:val="22"/>
              </w:rPr>
              <w:t>N</w:t>
            </w:r>
            <w:r w:rsidR="001F38D7" w:rsidRPr="00197C12">
              <w:rPr>
                <w:rFonts w:asciiTheme="minorHAnsi" w:hAnsiTheme="minorHAnsi" w:cstheme="minorHAnsi"/>
                <w:sz w:val="22"/>
                <w:szCs w:val="22"/>
              </w:rPr>
              <w:t>arodne novine“, broj 115/</w:t>
            </w:r>
            <w:r w:rsidR="009E6EC4" w:rsidRPr="00197C12">
              <w:rPr>
                <w:rFonts w:asciiTheme="minorHAnsi" w:hAnsiTheme="minorHAnsi" w:cstheme="minorHAnsi"/>
                <w:sz w:val="22"/>
                <w:szCs w:val="22"/>
              </w:rPr>
              <w:t>18)</w:t>
            </w:r>
            <w:r w:rsidRPr="00197C12">
              <w:rPr>
                <w:rFonts w:asciiTheme="minorHAnsi" w:hAnsiTheme="minorHAnsi" w:cstheme="minorHAnsi"/>
                <w:sz w:val="22"/>
                <w:szCs w:val="22"/>
              </w:rPr>
              <w:t xml:space="preserve"> kojim je utvrđeno kako Državni inspektorat od tog datuma preuzima i obavlja in</w:t>
            </w:r>
            <w:r w:rsidR="001F38D7" w:rsidRPr="00197C12">
              <w:rPr>
                <w:rFonts w:asciiTheme="minorHAnsi" w:hAnsiTheme="minorHAnsi" w:cstheme="minorHAnsi"/>
                <w:sz w:val="22"/>
                <w:szCs w:val="22"/>
              </w:rPr>
              <w:t>spekcijske poslove i u područjima građenja</w:t>
            </w:r>
            <w:r w:rsidRPr="00197C12">
              <w:rPr>
                <w:rFonts w:asciiTheme="minorHAnsi" w:hAnsiTheme="minorHAnsi" w:cstheme="minorHAnsi"/>
                <w:sz w:val="22"/>
                <w:szCs w:val="22"/>
              </w:rPr>
              <w:t>, provedbe stručnog nadzora građenja, o</w:t>
            </w:r>
            <w:r w:rsidR="009E6EC4" w:rsidRPr="00197C12">
              <w:rPr>
                <w:rFonts w:asciiTheme="minorHAnsi" w:hAnsiTheme="minorHAnsi" w:cstheme="minorHAnsi"/>
                <w:sz w:val="22"/>
                <w:szCs w:val="22"/>
              </w:rPr>
              <w:t>državanja i uporabe građevina, dok</w:t>
            </w:r>
            <w:r w:rsidRPr="00197C12">
              <w:rPr>
                <w:rFonts w:asciiTheme="minorHAnsi" w:hAnsiTheme="minorHAnsi" w:cstheme="minorHAnsi"/>
                <w:sz w:val="22"/>
                <w:szCs w:val="22"/>
              </w:rPr>
              <w:t xml:space="preserve"> inspekcijske poslove u tom području obavlja građevinska inspekcija kao dio Državnog inspektorata. Stoga, u tijeku je postupak primopredaje modula e-Inspekcija Državnom inspektoratu.</w:t>
            </w:r>
          </w:p>
        </w:tc>
      </w:tr>
    </w:tbl>
    <w:p w:rsidR="001C71F2" w:rsidRPr="000F20AB" w:rsidRDefault="001C71F2" w:rsidP="007E1949">
      <w:pPr>
        <w:jc w:val="both"/>
        <w:rPr>
          <w:rFonts w:asciiTheme="minorHAnsi" w:hAnsiTheme="minorHAnsi" w:cstheme="minorHAnsi"/>
          <w:b/>
          <w:sz w:val="22"/>
          <w:szCs w:val="22"/>
        </w:rPr>
      </w:pPr>
    </w:p>
    <w:p w:rsidR="00320976" w:rsidRPr="000F20AB" w:rsidRDefault="00320976" w:rsidP="00510541">
      <w:pPr>
        <w:spacing w:after="200" w:line="276" w:lineRule="auto"/>
        <w:rPr>
          <w:rFonts w:asciiTheme="minorHAnsi" w:hAnsiTheme="minorHAnsi" w:cstheme="minorHAnsi"/>
          <w:b/>
          <w:sz w:val="22"/>
          <w:szCs w:val="22"/>
          <w:u w:val="single"/>
        </w:rPr>
      </w:pPr>
    </w:p>
    <w:p w:rsidR="00572EC0" w:rsidRPr="000F20AB" w:rsidRDefault="00572EC0" w:rsidP="00510541">
      <w:pPr>
        <w:spacing w:after="200" w:line="276" w:lineRule="auto"/>
        <w:rPr>
          <w:rFonts w:asciiTheme="minorHAnsi" w:hAnsiTheme="minorHAnsi" w:cstheme="minorHAnsi"/>
          <w:b/>
          <w:sz w:val="22"/>
          <w:szCs w:val="22"/>
          <w:u w:val="single"/>
        </w:rPr>
      </w:pPr>
    </w:p>
    <w:p w:rsidR="004D6B7D" w:rsidRPr="000F20AB" w:rsidRDefault="004D6B7D">
      <w:pPr>
        <w:spacing w:after="200" w:line="276" w:lineRule="auto"/>
        <w:rPr>
          <w:rFonts w:asciiTheme="minorHAnsi" w:eastAsiaTheme="majorEastAsia" w:hAnsiTheme="minorHAnsi" w:cstheme="minorHAnsi"/>
          <w:b/>
          <w:bCs/>
          <w:sz w:val="22"/>
          <w:szCs w:val="22"/>
        </w:rPr>
      </w:pPr>
      <w:r w:rsidRPr="000F20AB">
        <w:rPr>
          <w:rFonts w:asciiTheme="minorHAnsi" w:hAnsiTheme="minorHAnsi" w:cstheme="minorHAnsi"/>
          <w:sz w:val="22"/>
          <w:szCs w:val="22"/>
        </w:rPr>
        <w:br w:type="page"/>
      </w:r>
    </w:p>
    <w:p w:rsidR="00146740" w:rsidRPr="000F20AB" w:rsidRDefault="004D6B7D" w:rsidP="004D6B7D">
      <w:pPr>
        <w:pStyle w:val="Heading1"/>
        <w:jc w:val="center"/>
        <w:rPr>
          <w:rFonts w:asciiTheme="minorHAnsi" w:hAnsiTheme="minorHAnsi" w:cstheme="minorHAnsi"/>
          <w:color w:val="auto"/>
          <w:sz w:val="22"/>
          <w:szCs w:val="22"/>
        </w:rPr>
      </w:pPr>
      <w:bookmarkStart w:id="20" w:name="_Toc50626756"/>
      <w:r w:rsidRPr="000F20AB">
        <w:rPr>
          <w:rFonts w:asciiTheme="minorHAnsi" w:hAnsiTheme="minorHAnsi" w:cstheme="minorHAnsi"/>
          <w:color w:val="auto"/>
          <w:sz w:val="22"/>
          <w:szCs w:val="22"/>
        </w:rPr>
        <w:lastRenderedPageBreak/>
        <w:t>STATISTIKA PROVEDBE AKTIVNOSTI PREDVIĐENIH ZA 2019. GODINU</w:t>
      </w:r>
      <w:bookmarkEnd w:id="20"/>
    </w:p>
    <w:p w:rsidR="00146740" w:rsidRPr="000F20AB" w:rsidRDefault="00146740" w:rsidP="007E1949">
      <w:pPr>
        <w:jc w:val="both"/>
        <w:rPr>
          <w:rFonts w:asciiTheme="minorHAnsi" w:hAnsiTheme="minorHAnsi" w:cstheme="minorHAnsi"/>
          <w:sz w:val="22"/>
          <w:szCs w:val="22"/>
        </w:rPr>
      </w:pPr>
    </w:p>
    <w:p w:rsidR="00510541" w:rsidRDefault="00DC0CCB" w:rsidP="00965C50">
      <w:pPr>
        <w:pStyle w:val="Heading2"/>
        <w:rPr>
          <w:rFonts w:asciiTheme="minorHAnsi" w:hAnsiTheme="minorHAnsi" w:cstheme="minorHAnsi"/>
          <w:color w:val="auto"/>
          <w:sz w:val="22"/>
          <w:szCs w:val="22"/>
        </w:rPr>
      </w:pPr>
      <w:bookmarkStart w:id="21" w:name="_Toc50626757"/>
      <w:r w:rsidRPr="000F20AB">
        <w:rPr>
          <w:rFonts w:asciiTheme="minorHAnsi" w:hAnsiTheme="minorHAnsi" w:cstheme="minorHAnsi"/>
          <w:color w:val="auto"/>
          <w:sz w:val="22"/>
          <w:szCs w:val="22"/>
          <w:highlight w:val="lightGray"/>
        </w:rPr>
        <w:t>5.1. Horizontalni ciljevi</w:t>
      </w:r>
      <w:bookmarkEnd w:id="21"/>
    </w:p>
    <w:p w:rsidR="00146740" w:rsidRPr="00390B10" w:rsidRDefault="00961F47" w:rsidP="00390B10">
      <w:pPr>
        <w:pStyle w:val="Heading3"/>
        <w:rPr>
          <w:rFonts w:asciiTheme="minorHAnsi" w:hAnsiTheme="minorHAnsi" w:cstheme="minorHAnsi"/>
          <w:sz w:val="22"/>
          <w:szCs w:val="22"/>
        </w:rPr>
      </w:pPr>
      <w:bookmarkStart w:id="22" w:name="_Toc50626758"/>
      <w:r w:rsidRPr="000F20AB">
        <w:rPr>
          <w:rFonts w:asciiTheme="minorHAnsi" w:hAnsiTheme="minorHAnsi" w:cstheme="minorHAnsi"/>
          <w:color w:val="auto"/>
          <w:sz w:val="22"/>
          <w:szCs w:val="22"/>
        </w:rPr>
        <w:t>5.1.1. Integritet unutar političkog sustava i uprave</w:t>
      </w:r>
      <w:bookmarkEnd w:id="22"/>
      <w:r w:rsidR="00572EC0" w:rsidRPr="000F20AB">
        <w:rPr>
          <w:rFonts w:asciiTheme="minorHAnsi" w:hAnsiTheme="minorHAnsi" w:cstheme="minorHAnsi"/>
          <w:color w:val="auto"/>
          <w:sz w:val="22"/>
          <w:szCs w:val="22"/>
        </w:rPr>
        <w:t xml:space="preserve"> </w:t>
      </w:r>
    </w:p>
    <w:p w:rsidR="00146740" w:rsidRPr="000F20AB" w:rsidRDefault="00146740" w:rsidP="007E1949">
      <w:pPr>
        <w:jc w:val="both"/>
        <w:rPr>
          <w:rFonts w:asciiTheme="minorHAnsi" w:hAnsiTheme="minorHAnsi" w:cstheme="minorHAnsi"/>
          <w:b/>
          <w:sz w:val="22"/>
          <w:szCs w:val="22"/>
        </w:rPr>
      </w:pPr>
    </w:p>
    <w:p w:rsidR="002B6C31" w:rsidRPr="000F20AB" w:rsidRDefault="00510541" w:rsidP="007E1949">
      <w:pPr>
        <w:jc w:val="both"/>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59264" behindDoc="1" locked="0" layoutInCell="1" allowOverlap="1" wp14:anchorId="288E5DA7" wp14:editId="78AB9F17">
            <wp:simplePos x="0" y="0"/>
            <wp:positionH relativeFrom="column">
              <wp:posOffset>2908300</wp:posOffset>
            </wp:positionH>
            <wp:positionV relativeFrom="paragraph">
              <wp:posOffset>12699</wp:posOffset>
            </wp:positionV>
            <wp:extent cx="3390900" cy="2219325"/>
            <wp:effectExtent l="0" t="0" r="0" b="9525"/>
            <wp:wrapNone/>
            <wp:docPr id="20" name="Grafikon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635"/>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10541" w:rsidRPr="000F20AB" w:rsidTr="00510541">
        <w:trPr>
          <w:trHeight w:val="300"/>
        </w:trPr>
        <w:tc>
          <w:tcPr>
            <w:tcW w:w="2950" w:type="dxa"/>
            <w:tcBorders>
              <w:top w:val="double" w:sz="4"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10541" w:rsidRPr="000F20AB" w:rsidRDefault="00510541" w:rsidP="00510541">
            <w:pPr>
              <w:jc w:val="both"/>
              <w:rPr>
                <w:rFonts w:asciiTheme="minorHAnsi" w:hAnsiTheme="minorHAnsi" w:cstheme="minorHAnsi"/>
                <w:sz w:val="22"/>
                <w:szCs w:val="22"/>
              </w:rPr>
            </w:pPr>
            <w:r w:rsidRPr="000F20AB">
              <w:rPr>
                <w:rFonts w:asciiTheme="minorHAnsi" w:hAnsiTheme="minorHAnsi" w:cstheme="minorHAnsi"/>
                <w:sz w:val="22"/>
                <w:szCs w:val="22"/>
              </w:rPr>
              <w:t>6</w:t>
            </w:r>
          </w:p>
        </w:tc>
      </w:tr>
      <w:tr w:rsidR="00510541" w:rsidRPr="000F20AB" w:rsidTr="00510541">
        <w:trPr>
          <w:trHeight w:val="300"/>
        </w:trPr>
        <w:tc>
          <w:tcPr>
            <w:tcW w:w="2950" w:type="dxa"/>
            <w:tcBorders>
              <w:top w:val="single" w:sz="6"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10541" w:rsidRPr="000F20AB" w:rsidRDefault="00572EC0" w:rsidP="00510541">
            <w:pPr>
              <w:jc w:val="both"/>
              <w:rPr>
                <w:rFonts w:asciiTheme="minorHAnsi" w:hAnsiTheme="minorHAnsi" w:cstheme="minorHAnsi"/>
                <w:sz w:val="22"/>
                <w:szCs w:val="22"/>
              </w:rPr>
            </w:pPr>
            <w:r w:rsidRPr="000F20AB">
              <w:rPr>
                <w:rFonts w:asciiTheme="minorHAnsi" w:hAnsiTheme="minorHAnsi" w:cstheme="minorHAnsi"/>
                <w:sz w:val="22"/>
                <w:szCs w:val="22"/>
              </w:rPr>
              <w:t>5</w:t>
            </w:r>
          </w:p>
        </w:tc>
      </w:tr>
      <w:tr w:rsidR="00510541" w:rsidRPr="000F20AB" w:rsidTr="00510541">
        <w:trPr>
          <w:trHeight w:val="300"/>
        </w:trPr>
        <w:tc>
          <w:tcPr>
            <w:tcW w:w="2950" w:type="dxa"/>
            <w:tcBorders>
              <w:top w:val="single" w:sz="6"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10541" w:rsidRPr="000F20AB" w:rsidRDefault="00C31E4A" w:rsidP="00510541">
            <w:pPr>
              <w:jc w:val="both"/>
              <w:rPr>
                <w:rFonts w:asciiTheme="minorHAnsi" w:hAnsiTheme="minorHAnsi" w:cstheme="minorHAnsi"/>
                <w:sz w:val="22"/>
                <w:szCs w:val="22"/>
              </w:rPr>
            </w:pPr>
            <w:r w:rsidRPr="000F20AB">
              <w:rPr>
                <w:rFonts w:asciiTheme="minorHAnsi" w:hAnsiTheme="minorHAnsi" w:cstheme="minorHAnsi"/>
                <w:sz w:val="22"/>
                <w:szCs w:val="22"/>
              </w:rPr>
              <w:t>0</w:t>
            </w:r>
          </w:p>
        </w:tc>
      </w:tr>
      <w:tr w:rsidR="00510541" w:rsidRPr="000F20AB" w:rsidTr="00510541">
        <w:trPr>
          <w:trHeight w:val="300"/>
        </w:trPr>
        <w:tc>
          <w:tcPr>
            <w:tcW w:w="2950" w:type="dxa"/>
            <w:tcBorders>
              <w:top w:val="single" w:sz="6" w:space="0" w:color="auto"/>
              <w:bottom w:val="double" w:sz="4"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10541" w:rsidRPr="000F20AB" w:rsidRDefault="00572EC0" w:rsidP="00510541">
            <w:pPr>
              <w:jc w:val="both"/>
              <w:rPr>
                <w:rFonts w:asciiTheme="minorHAnsi" w:hAnsiTheme="minorHAnsi" w:cstheme="minorHAnsi"/>
                <w:sz w:val="22"/>
                <w:szCs w:val="22"/>
              </w:rPr>
            </w:pPr>
            <w:r w:rsidRPr="000F20AB">
              <w:rPr>
                <w:rFonts w:asciiTheme="minorHAnsi" w:hAnsiTheme="minorHAnsi" w:cstheme="minorHAnsi"/>
                <w:sz w:val="22"/>
                <w:szCs w:val="22"/>
              </w:rPr>
              <w:t>1</w:t>
            </w:r>
          </w:p>
        </w:tc>
      </w:tr>
    </w:tbl>
    <w:p w:rsidR="00146740" w:rsidRPr="000F20AB" w:rsidRDefault="00146740" w:rsidP="007E1949">
      <w:pPr>
        <w:jc w:val="both"/>
        <w:rPr>
          <w:rFonts w:asciiTheme="minorHAnsi" w:hAnsiTheme="minorHAnsi" w:cstheme="minorHAnsi"/>
          <w:b/>
          <w:sz w:val="22"/>
          <w:szCs w:val="22"/>
        </w:rPr>
      </w:pPr>
    </w:p>
    <w:p w:rsidR="00146740" w:rsidRPr="000F20AB" w:rsidRDefault="00146740" w:rsidP="00146740">
      <w:pPr>
        <w:ind w:left="360"/>
        <w:jc w:val="both"/>
        <w:rPr>
          <w:rFonts w:asciiTheme="minorHAnsi" w:hAnsiTheme="minorHAnsi" w:cstheme="minorHAnsi"/>
          <w:b/>
          <w:sz w:val="22"/>
          <w:szCs w:val="22"/>
        </w:rPr>
      </w:pPr>
    </w:p>
    <w:p w:rsidR="00146740" w:rsidRPr="000F20AB" w:rsidRDefault="00146740" w:rsidP="007E1949">
      <w:pPr>
        <w:jc w:val="both"/>
        <w:rPr>
          <w:rFonts w:asciiTheme="minorHAnsi" w:hAnsiTheme="minorHAnsi" w:cstheme="minorHAnsi"/>
          <w:b/>
          <w:sz w:val="22"/>
          <w:szCs w:val="22"/>
        </w:rPr>
      </w:pPr>
    </w:p>
    <w:p w:rsidR="00146740" w:rsidRPr="000F20AB" w:rsidRDefault="00146740" w:rsidP="007E1949">
      <w:pPr>
        <w:jc w:val="both"/>
        <w:rPr>
          <w:rFonts w:asciiTheme="minorHAnsi" w:hAnsiTheme="minorHAnsi" w:cstheme="minorHAnsi"/>
          <w:b/>
          <w:sz w:val="22"/>
          <w:szCs w:val="22"/>
        </w:rPr>
      </w:pPr>
    </w:p>
    <w:p w:rsidR="00146740" w:rsidRPr="000F20AB" w:rsidRDefault="00146740" w:rsidP="007E1949">
      <w:pPr>
        <w:jc w:val="both"/>
        <w:rPr>
          <w:rFonts w:asciiTheme="minorHAnsi" w:hAnsiTheme="minorHAnsi" w:cstheme="minorHAnsi"/>
          <w:b/>
          <w:sz w:val="22"/>
          <w:szCs w:val="22"/>
        </w:rPr>
      </w:pPr>
    </w:p>
    <w:p w:rsidR="00146740" w:rsidRPr="000F20AB" w:rsidRDefault="00146740" w:rsidP="00572EC0">
      <w:pPr>
        <w:jc w:val="center"/>
        <w:rPr>
          <w:rFonts w:asciiTheme="minorHAnsi" w:hAnsiTheme="minorHAnsi" w:cstheme="minorHAnsi"/>
          <w:b/>
          <w:sz w:val="22"/>
          <w:szCs w:val="22"/>
        </w:rPr>
      </w:pPr>
    </w:p>
    <w:p w:rsidR="00146740" w:rsidRPr="000F20AB" w:rsidRDefault="00146740" w:rsidP="007E1949">
      <w:pPr>
        <w:jc w:val="both"/>
        <w:rPr>
          <w:rFonts w:asciiTheme="minorHAnsi" w:hAnsiTheme="minorHAnsi" w:cstheme="minorHAnsi"/>
          <w:b/>
          <w:sz w:val="22"/>
          <w:szCs w:val="22"/>
        </w:rPr>
      </w:pPr>
    </w:p>
    <w:p w:rsidR="002B6C31" w:rsidRPr="000F20AB" w:rsidRDefault="002B6C31" w:rsidP="007E1949">
      <w:pPr>
        <w:jc w:val="both"/>
        <w:rPr>
          <w:rFonts w:asciiTheme="minorHAnsi" w:hAnsiTheme="minorHAnsi" w:cstheme="minorHAnsi"/>
          <w:b/>
          <w:sz w:val="22"/>
          <w:szCs w:val="22"/>
        </w:rPr>
      </w:pPr>
    </w:p>
    <w:p w:rsidR="00510541" w:rsidRPr="000F20AB" w:rsidRDefault="00510541" w:rsidP="007E1949">
      <w:pPr>
        <w:jc w:val="both"/>
        <w:rPr>
          <w:rFonts w:asciiTheme="minorHAnsi" w:hAnsiTheme="minorHAnsi" w:cstheme="minorHAnsi"/>
          <w:b/>
          <w:sz w:val="22"/>
          <w:szCs w:val="22"/>
        </w:rPr>
      </w:pPr>
    </w:p>
    <w:p w:rsidR="00510541" w:rsidRPr="000F20AB" w:rsidRDefault="00510541" w:rsidP="007E1949">
      <w:pPr>
        <w:jc w:val="both"/>
        <w:rPr>
          <w:rFonts w:asciiTheme="minorHAnsi" w:hAnsiTheme="minorHAnsi" w:cstheme="minorHAnsi"/>
          <w:b/>
          <w:sz w:val="22"/>
          <w:szCs w:val="22"/>
        </w:rPr>
      </w:pPr>
    </w:p>
    <w:p w:rsidR="00510541" w:rsidRPr="000F20AB" w:rsidRDefault="00510541" w:rsidP="007E1949">
      <w:pPr>
        <w:jc w:val="both"/>
        <w:rPr>
          <w:rFonts w:asciiTheme="minorHAnsi" w:hAnsiTheme="minorHAnsi" w:cstheme="minorHAnsi"/>
          <w:b/>
          <w:sz w:val="22"/>
          <w:szCs w:val="22"/>
        </w:rPr>
      </w:pPr>
    </w:p>
    <w:p w:rsidR="00510541" w:rsidRPr="000F20AB" w:rsidRDefault="00510541" w:rsidP="007E1949">
      <w:pPr>
        <w:jc w:val="both"/>
        <w:rPr>
          <w:rFonts w:asciiTheme="minorHAnsi" w:hAnsiTheme="minorHAnsi" w:cstheme="minorHAnsi"/>
          <w:b/>
          <w:sz w:val="22"/>
          <w:szCs w:val="22"/>
        </w:rPr>
      </w:pPr>
    </w:p>
    <w:p w:rsidR="00390B10" w:rsidRPr="00390B10" w:rsidRDefault="005E0878" w:rsidP="007E1949">
      <w:pPr>
        <w:jc w:val="both"/>
        <w:rPr>
          <w:rFonts w:asciiTheme="minorHAnsi" w:hAnsiTheme="minorHAnsi" w:cstheme="minorHAnsi"/>
          <w:b/>
          <w:sz w:val="22"/>
          <w:szCs w:val="22"/>
        </w:rPr>
      </w:pPr>
      <w:r w:rsidRPr="000F20AB">
        <w:rPr>
          <w:rFonts w:asciiTheme="minorHAnsi" w:hAnsiTheme="minorHAnsi" w:cstheme="minorHAnsi"/>
          <w:b/>
          <w:sz w:val="22"/>
          <w:szCs w:val="22"/>
        </w:rPr>
        <w:t xml:space="preserve">         </w:t>
      </w:r>
      <w:bookmarkStart w:id="23" w:name="_Hlk3543810"/>
    </w:p>
    <w:p w:rsidR="00D11386" w:rsidRPr="00390B10" w:rsidRDefault="002F06D7" w:rsidP="00390B10">
      <w:pPr>
        <w:pStyle w:val="Heading3"/>
        <w:rPr>
          <w:rFonts w:asciiTheme="minorHAnsi" w:hAnsiTheme="minorHAnsi" w:cstheme="minorHAnsi"/>
          <w:color w:val="auto"/>
          <w:sz w:val="22"/>
          <w:szCs w:val="22"/>
        </w:rPr>
      </w:pPr>
      <w:bookmarkStart w:id="24" w:name="_Toc50626759"/>
      <w:r w:rsidRPr="000F20AB">
        <w:rPr>
          <w:rFonts w:asciiTheme="minorHAnsi" w:hAnsiTheme="minorHAnsi" w:cstheme="minorHAnsi"/>
          <w:color w:val="auto"/>
          <w:sz w:val="22"/>
          <w:szCs w:val="22"/>
        </w:rPr>
        <w:t>5.1.2. Lokalna i područna (regionalna) samouprava</w:t>
      </w:r>
      <w:bookmarkEnd w:id="24"/>
    </w:p>
    <w:p w:rsidR="002B6C31" w:rsidRPr="000F20AB" w:rsidRDefault="00510541" w:rsidP="007E1949">
      <w:pPr>
        <w:jc w:val="both"/>
        <w:rPr>
          <w:rFonts w:asciiTheme="minorHAnsi" w:eastAsia="Calibr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0288" behindDoc="1" locked="0" layoutInCell="1" allowOverlap="1" wp14:anchorId="095AA902" wp14:editId="76126F17">
            <wp:simplePos x="0" y="0"/>
            <wp:positionH relativeFrom="column">
              <wp:posOffset>2851150</wp:posOffset>
            </wp:positionH>
            <wp:positionV relativeFrom="paragraph">
              <wp:posOffset>69215</wp:posOffset>
            </wp:positionV>
            <wp:extent cx="3495675" cy="2209800"/>
            <wp:effectExtent l="0" t="0" r="9525" b="0"/>
            <wp:wrapNone/>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75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0F20AB" w:rsidTr="00510541">
        <w:trPr>
          <w:trHeight w:val="300"/>
        </w:trPr>
        <w:tc>
          <w:tcPr>
            <w:tcW w:w="2950" w:type="dxa"/>
            <w:tcBorders>
              <w:top w:val="double" w:sz="4" w:space="0" w:color="auto"/>
              <w:bottom w:val="single" w:sz="6" w:space="0" w:color="auto"/>
            </w:tcBorders>
            <w:shd w:val="pct10" w:color="auto" w:fill="auto"/>
            <w:noWrap/>
            <w:hideMark/>
          </w:tcPr>
          <w:p w:rsidR="00D11386" w:rsidRPr="000F20AB" w:rsidRDefault="00D11386" w:rsidP="00510541">
            <w:pPr>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planirane aktivnosti</w:t>
            </w:r>
          </w:p>
        </w:tc>
        <w:tc>
          <w:tcPr>
            <w:tcW w:w="993" w:type="dxa"/>
            <w:noWrap/>
            <w:hideMark/>
          </w:tcPr>
          <w:p w:rsidR="00D11386" w:rsidRPr="000F20AB" w:rsidRDefault="00C31E4A" w:rsidP="00510541">
            <w:pPr>
              <w:jc w:val="both"/>
              <w:rPr>
                <w:rFonts w:asciiTheme="minorHAnsi" w:eastAsia="Calibri" w:hAnsiTheme="minorHAnsi" w:cstheme="minorHAnsi"/>
                <w:sz w:val="22"/>
                <w:szCs w:val="22"/>
              </w:rPr>
            </w:pPr>
            <w:r w:rsidRPr="000F20AB">
              <w:rPr>
                <w:rFonts w:asciiTheme="minorHAnsi" w:eastAsia="Calibri" w:hAnsiTheme="minorHAnsi" w:cstheme="minorHAnsi"/>
                <w:sz w:val="22"/>
                <w:szCs w:val="22"/>
              </w:rPr>
              <w:t>1</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provedeno</w:t>
            </w:r>
          </w:p>
        </w:tc>
        <w:tc>
          <w:tcPr>
            <w:tcW w:w="993" w:type="dxa"/>
            <w:noWrap/>
            <w:hideMark/>
          </w:tcPr>
          <w:p w:rsidR="00D11386" w:rsidRPr="000F20AB" w:rsidRDefault="00C31E4A" w:rsidP="00510541">
            <w:pPr>
              <w:jc w:val="both"/>
              <w:rPr>
                <w:rFonts w:asciiTheme="minorHAnsi" w:eastAsia="Calibri" w:hAnsiTheme="minorHAnsi" w:cstheme="minorHAnsi"/>
                <w:sz w:val="22"/>
                <w:szCs w:val="22"/>
              </w:rPr>
            </w:pPr>
            <w:r w:rsidRPr="000F20AB">
              <w:rPr>
                <w:rFonts w:asciiTheme="minorHAnsi" w:eastAsia="Calibri" w:hAnsiTheme="minorHAnsi" w:cstheme="minorHAnsi"/>
                <w:sz w:val="22"/>
                <w:szCs w:val="22"/>
              </w:rPr>
              <w:t>1</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djelomično provedeno</w:t>
            </w:r>
          </w:p>
        </w:tc>
        <w:tc>
          <w:tcPr>
            <w:tcW w:w="993" w:type="dxa"/>
            <w:noWrap/>
            <w:hideMark/>
          </w:tcPr>
          <w:p w:rsidR="00D11386" w:rsidRPr="000F20AB" w:rsidRDefault="001B6D0F" w:rsidP="00510541">
            <w:pPr>
              <w:jc w:val="both"/>
              <w:rPr>
                <w:rFonts w:asciiTheme="minorHAnsi" w:eastAsia="Calibri" w:hAnsiTheme="minorHAnsi" w:cstheme="minorHAnsi"/>
                <w:sz w:val="22"/>
                <w:szCs w:val="22"/>
              </w:rPr>
            </w:pPr>
            <w:r w:rsidRPr="000F20AB">
              <w:rPr>
                <w:rFonts w:asciiTheme="minorHAnsi" w:eastAsia="Calibri" w:hAnsiTheme="minorHAnsi" w:cstheme="minorHAnsi"/>
                <w:sz w:val="22"/>
                <w:szCs w:val="22"/>
              </w:rPr>
              <w:t>0</w:t>
            </w:r>
          </w:p>
        </w:tc>
      </w:tr>
      <w:tr w:rsidR="00D11386" w:rsidRPr="000F20AB" w:rsidTr="00510541">
        <w:trPr>
          <w:trHeight w:val="300"/>
        </w:trPr>
        <w:tc>
          <w:tcPr>
            <w:tcW w:w="2950" w:type="dxa"/>
            <w:tcBorders>
              <w:top w:val="single" w:sz="6" w:space="0" w:color="auto"/>
              <w:bottom w:val="double" w:sz="4" w:space="0" w:color="auto"/>
            </w:tcBorders>
            <w:shd w:val="pct10" w:color="auto" w:fill="auto"/>
            <w:noWrap/>
            <w:hideMark/>
          </w:tcPr>
          <w:p w:rsidR="00D11386" w:rsidRPr="000F20AB" w:rsidRDefault="00D11386" w:rsidP="00510541">
            <w:pPr>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nije provedeno</w:t>
            </w:r>
          </w:p>
        </w:tc>
        <w:tc>
          <w:tcPr>
            <w:tcW w:w="993" w:type="dxa"/>
            <w:noWrap/>
            <w:hideMark/>
          </w:tcPr>
          <w:p w:rsidR="00D11386" w:rsidRPr="000F20AB" w:rsidRDefault="00510541" w:rsidP="00510541">
            <w:pPr>
              <w:jc w:val="both"/>
              <w:rPr>
                <w:rFonts w:asciiTheme="minorHAnsi" w:eastAsia="Calibri" w:hAnsiTheme="minorHAnsi" w:cstheme="minorHAnsi"/>
                <w:sz w:val="22"/>
                <w:szCs w:val="22"/>
              </w:rPr>
            </w:pPr>
            <w:r w:rsidRPr="000F20AB">
              <w:rPr>
                <w:rFonts w:asciiTheme="minorHAnsi" w:eastAsia="Calibri" w:hAnsiTheme="minorHAnsi" w:cstheme="minorHAnsi"/>
                <w:sz w:val="22"/>
                <w:szCs w:val="22"/>
              </w:rPr>
              <w:t>0</w:t>
            </w:r>
          </w:p>
        </w:tc>
      </w:tr>
    </w:tbl>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2B6C31" w:rsidRPr="000F20AB" w:rsidRDefault="002B6C31" w:rsidP="007E1949">
      <w:pPr>
        <w:jc w:val="both"/>
        <w:rPr>
          <w:rFonts w:asciiTheme="minorHAnsi" w:eastAsia="Calibri" w:hAnsiTheme="minorHAnsi" w:cstheme="minorHAnsi"/>
          <w:b/>
          <w:sz w:val="22"/>
          <w:szCs w:val="22"/>
        </w:rPr>
      </w:pPr>
    </w:p>
    <w:bookmarkEnd w:id="23"/>
    <w:p w:rsidR="00D11386" w:rsidRPr="000F20AB" w:rsidRDefault="00D11386" w:rsidP="007E1949">
      <w:pPr>
        <w:jc w:val="both"/>
        <w:rPr>
          <w:rFonts w:asciiTheme="minorHAnsi" w:eastAsia="Calibri" w:hAnsiTheme="minorHAnsi" w:cstheme="minorHAnsi"/>
          <w:b/>
          <w:sz w:val="22"/>
          <w:szCs w:val="22"/>
        </w:rPr>
      </w:pPr>
      <w:r w:rsidRPr="000F20AB">
        <w:rPr>
          <w:rFonts w:asciiTheme="minorHAnsi" w:eastAsia="Calibri" w:hAnsiTheme="minorHAnsi" w:cstheme="minorHAnsi"/>
          <w:b/>
          <w:sz w:val="22"/>
          <w:szCs w:val="22"/>
        </w:rPr>
        <w:t xml:space="preserve">     </w:t>
      </w:r>
    </w:p>
    <w:p w:rsidR="00D11386" w:rsidRPr="000F20AB" w:rsidRDefault="00D11386" w:rsidP="007E1949">
      <w:pPr>
        <w:jc w:val="both"/>
        <w:rPr>
          <w:rFonts w:asciiTheme="minorHAnsi" w:eastAsia="Calibri" w:hAnsiTheme="minorHAnsi" w:cstheme="minorHAnsi"/>
          <w:b/>
          <w:sz w:val="22"/>
          <w:szCs w:val="22"/>
        </w:rPr>
      </w:pPr>
    </w:p>
    <w:p w:rsidR="00D11386" w:rsidRPr="000F20AB" w:rsidRDefault="00D11386" w:rsidP="007E1949">
      <w:pPr>
        <w:jc w:val="both"/>
        <w:rPr>
          <w:rFonts w:asciiTheme="minorHAnsi" w:eastAsia="Calibri" w:hAnsiTheme="minorHAnsi" w:cstheme="minorHAnsi"/>
          <w:b/>
          <w:sz w:val="22"/>
          <w:szCs w:val="22"/>
        </w:rPr>
      </w:pPr>
    </w:p>
    <w:p w:rsidR="002B6C31" w:rsidRPr="000F20AB" w:rsidRDefault="002B6C31" w:rsidP="007E1949">
      <w:pPr>
        <w:jc w:val="both"/>
        <w:rPr>
          <w:rFonts w:asciiTheme="minorHAnsi" w:eastAsia="Calibri" w:hAnsiTheme="minorHAnsi" w:cstheme="minorHAnsi"/>
          <w:b/>
          <w:sz w:val="22"/>
          <w:szCs w:val="22"/>
        </w:rPr>
      </w:pPr>
    </w:p>
    <w:p w:rsidR="002B6C31" w:rsidRPr="000F20AB" w:rsidRDefault="002B6C31" w:rsidP="007E1949">
      <w:pPr>
        <w:jc w:val="both"/>
        <w:rPr>
          <w:rFonts w:asciiTheme="minorHAnsi" w:eastAsia="Calibri" w:hAnsiTheme="minorHAnsi" w:cstheme="minorHAnsi"/>
          <w:b/>
          <w:sz w:val="22"/>
          <w:szCs w:val="22"/>
        </w:rPr>
      </w:pPr>
    </w:p>
    <w:p w:rsidR="00390B10" w:rsidRPr="000F20AB" w:rsidRDefault="00390B10" w:rsidP="004302C3">
      <w:pPr>
        <w:rPr>
          <w:rFonts w:asciiTheme="minorHAnsi" w:hAnsiTheme="minorHAnsi" w:cstheme="minorHAnsi"/>
          <w:b/>
          <w:sz w:val="22"/>
          <w:szCs w:val="22"/>
        </w:rPr>
      </w:pPr>
    </w:p>
    <w:p w:rsidR="00A65A1D" w:rsidRPr="000F20AB" w:rsidRDefault="004302C3" w:rsidP="00965C50">
      <w:pPr>
        <w:pStyle w:val="Heading3"/>
        <w:rPr>
          <w:rFonts w:asciiTheme="minorHAnsi" w:hAnsiTheme="minorHAnsi" w:cstheme="minorHAnsi"/>
          <w:color w:val="auto"/>
          <w:sz w:val="22"/>
          <w:szCs w:val="22"/>
        </w:rPr>
      </w:pPr>
      <w:bookmarkStart w:id="25" w:name="_Toc50626760"/>
      <w:r w:rsidRPr="000F20AB">
        <w:rPr>
          <w:rFonts w:asciiTheme="minorHAnsi" w:hAnsiTheme="minorHAnsi" w:cstheme="minorHAnsi"/>
          <w:color w:val="auto"/>
          <w:sz w:val="22"/>
          <w:szCs w:val="22"/>
        </w:rPr>
        <w:t>5.1.3. Javna nabava</w:t>
      </w:r>
      <w:bookmarkEnd w:id="25"/>
    </w:p>
    <w:p w:rsidR="004302C3" w:rsidRPr="000F20AB" w:rsidRDefault="00510541" w:rsidP="004302C3">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1312" behindDoc="0" locked="0" layoutInCell="1" allowOverlap="1" wp14:anchorId="51AE6EE6" wp14:editId="2BE15961">
            <wp:simplePos x="0" y="0"/>
            <wp:positionH relativeFrom="column">
              <wp:posOffset>2868636</wp:posOffset>
            </wp:positionH>
            <wp:positionV relativeFrom="paragraph">
              <wp:posOffset>169744</wp:posOffset>
            </wp:positionV>
            <wp:extent cx="3343702" cy="2183642"/>
            <wp:effectExtent l="0" t="0" r="9525" b="26670"/>
            <wp:wrapNone/>
            <wp:docPr id="22" name="Grafikon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tbl>
      <w:tblPr>
        <w:tblStyle w:val="TableGrid"/>
        <w:tblpPr w:leftFromText="180" w:rightFromText="180" w:vertAnchor="text" w:horzAnchor="margin" w:tblpY="57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0F20AB" w:rsidTr="00510541">
        <w:trPr>
          <w:trHeight w:val="300"/>
        </w:trPr>
        <w:tc>
          <w:tcPr>
            <w:tcW w:w="2950" w:type="dxa"/>
            <w:tcBorders>
              <w:top w:val="double" w:sz="4"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D11386" w:rsidRPr="000F20AB" w:rsidRDefault="00C31E4A" w:rsidP="00510541">
            <w:pPr>
              <w:jc w:val="both"/>
              <w:rPr>
                <w:rFonts w:asciiTheme="minorHAnsi" w:hAnsiTheme="minorHAnsi" w:cstheme="minorHAnsi"/>
                <w:sz w:val="22"/>
                <w:szCs w:val="22"/>
              </w:rPr>
            </w:pPr>
            <w:r w:rsidRPr="000F20AB">
              <w:rPr>
                <w:rFonts w:asciiTheme="minorHAnsi" w:hAnsiTheme="minorHAnsi" w:cstheme="minorHAnsi"/>
                <w:sz w:val="22"/>
                <w:szCs w:val="22"/>
              </w:rPr>
              <w:t>4</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D11386" w:rsidRPr="000F20AB" w:rsidRDefault="00C31E4A" w:rsidP="00510541">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D11386" w:rsidRPr="000F20AB" w:rsidRDefault="00C31E4A" w:rsidP="00510541">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D11386" w:rsidRPr="000F20AB" w:rsidTr="00510541">
        <w:trPr>
          <w:trHeight w:val="300"/>
        </w:trPr>
        <w:tc>
          <w:tcPr>
            <w:tcW w:w="2950" w:type="dxa"/>
            <w:tcBorders>
              <w:top w:val="single" w:sz="6" w:space="0" w:color="auto"/>
              <w:bottom w:val="double" w:sz="4"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D11386" w:rsidRPr="000F20AB" w:rsidRDefault="00C31E4A" w:rsidP="00510541">
            <w:pPr>
              <w:jc w:val="both"/>
              <w:rPr>
                <w:rFonts w:asciiTheme="minorHAnsi" w:hAnsiTheme="minorHAnsi" w:cstheme="minorHAnsi"/>
                <w:sz w:val="22"/>
                <w:szCs w:val="22"/>
              </w:rPr>
            </w:pPr>
            <w:r w:rsidRPr="000F20AB">
              <w:rPr>
                <w:rFonts w:asciiTheme="minorHAnsi" w:hAnsiTheme="minorHAnsi" w:cstheme="minorHAnsi"/>
                <w:sz w:val="22"/>
                <w:szCs w:val="22"/>
              </w:rPr>
              <w:t>1</w:t>
            </w:r>
          </w:p>
        </w:tc>
      </w:tr>
    </w:tbl>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4302C3" w:rsidRPr="000F20AB" w:rsidRDefault="004302C3" w:rsidP="00965C50">
      <w:pPr>
        <w:pStyle w:val="Heading3"/>
        <w:rPr>
          <w:rFonts w:asciiTheme="minorHAnsi" w:hAnsiTheme="minorHAnsi" w:cstheme="minorHAnsi"/>
          <w:color w:val="auto"/>
          <w:sz w:val="22"/>
          <w:szCs w:val="22"/>
        </w:rPr>
      </w:pPr>
      <w:bookmarkStart w:id="26" w:name="_Toc50626761"/>
      <w:r w:rsidRPr="000F20AB">
        <w:rPr>
          <w:rFonts w:asciiTheme="minorHAnsi" w:hAnsiTheme="minorHAnsi" w:cstheme="minorHAnsi"/>
          <w:color w:val="auto"/>
          <w:sz w:val="22"/>
          <w:szCs w:val="22"/>
        </w:rPr>
        <w:lastRenderedPageBreak/>
        <w:t>5.1.4. Trgovačka društva u većinskom državnom vlasništvu</w:t>
      </w:r>
      <w:bookmarkEnd w:id="26"/>
    </w:p>
    <w:p w:rsidR="00D11386" w:rsidRPr="000F20AB" w:rsidRDefault="00D11386" w:rsidP="004302C3">
      <w:pPr>
        <w:rPr>
          <w:rFonts w:asciiTheme="minorHAnsi" w:hAnsiTheme="minorHAnsi" w:cstheme="minorHAnsi"/>
          <w:b/>
          <w:sz w:val="22"/>
          <w:szCs w:val="22"/>
        </w:rPr>
      </w:pPr>
    </w:p>
    <w:p w:rsidR="00D11386" w:rsidRPr="000F20AB" w:rsidRDefault="00510541" w:rsidP="004302C3">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2336" behindDoc="0" locked="0" layoutInCell="1" allowOverlap="1" wp14:anchorId="7F2EA052" wp14:editId="3AC971EF">
            <wp:simplePos x="0" y="0"/>
            <wp:positionH relativeFrom="column">
              <wp:posOffset>2868636</wp:posOffset>
            </wp:positionH>
            <wp:positionV relativeFrom="paragraph">
              <wp:posOffset>142809</wp:posOffset>
            </wp:positionV>
            <wp:extent cx="3343702" cy="2197289"/>
            <wp:effectExtent l="0" t="0" r="9525" b="12700"/>
            <wp:wrapNone/>
            <wp:docPr id="23" name="Grafikon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D11386" w:rsidRPr="000F20AB" w:rsidRDefault="00D11386" w:rsidP="004302C3">
      <w:pPr>
        <w:rPr>
          <w:rFonts w:asciiTheme="minorHAnsi" w:hAnsiTheme="minorHAnsi" w:cstheme="minorHAnsi"/>
          <w:b/>
          <w:sz w:val="22"/>
          <w:szCs w:val="22"/>
        </w:rPr>
      </w:pPr>
    </w:p>
    <w:tbl>
      <w:tblPr>
        <w:tblStyle w:val="TableGrid"/>
        <w:tblpPr w:leftFromText="180" w:rightFromText="180" w:vertAnchor="text" w:horzAnchor="margin" w:tblpY="676"/>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D11386" w:rsidRPr="000F20AB" w:rsidTr="00510541">
        <w:trPr>
          <w:trHeight w:val="300"/>
        </w:trPr>
        <w:tc>
          <w:tcPr>
            <w:tcW w:w="2950" w:type="dxa"/>
            <w:tcBorders>
              <w:top w:val="double" w:sz="4"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D11386" w:rsidRPr="000F20AB" w:rsidRDefault="009968F1" w:rsidP="00510541">
            <w:pPr>
              <w:jc w:val="both"/>
              <w:rPr>
                <w:rFonts w:asciiTheme="minorHAnsi" w:hAnsiTheme="minorHAnsi" w:cstheme="minorHAnsi"/>
                <w:sz w:val="22"/>
                <w:szCs w:val="22"/>
              </w:rPr>
            </w:pPr>
            <w:r w:rsidRPr="000F20AB">
              <w:rPr>
                <w:rFonts w:asciiTheme="minorHAnsi" w:hAnsiTheme="minorHAnsi" w:cstheme="minorHAnsi"/>
                <w:sz w:val="22"/>
                <w:szCs w:val="22"/>
              </w:rPr>
              <w:t>3</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D11386" w:rsidRPr="000F20AB" w:rsidRDefault="00585530" w:rsidP="00510541">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D11386" w:rsidRPr="000F20AB" w:rsidTr="00510541">
        <w:trPr>
          <w:trHeight w:val="300"/>
        </w:trPr>
        <w:tc>
          <w:tcPr>
            <w:tcW w:w="2950" w:type="dxa"/>
            <w:tcBorders>
              <w:top w:val="single" w:sz="6" w:space="0" w:color="auto"/>
              <w:bottom w:val="single" w:sz="6"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D11386" w:rsidRPr="000F20AB" w:rsidRDefault="00585530" w:rsidP="00510541">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D11386" w:rsidRPr="000F20AB" w:rsidTr="00510541">
        <w:trPr>
          <w:trHeight w:val="300"/>
        </w:trPr>
        <w:tc>
          <w:tcPr>
            <w:tcW w:w="2950" w:type="dxa"/>
            <w:tcBorders>
              <w:top w:val="single" w:sz="6" w:space="0" w:color="auto"/>
              <w:bottom w:val="double" w:sz="4" w:space="0" w:color="auto"/>
            </w:tcBorders>
            <w:shd w:val="pct10" w:color="auto" w:fill="auto"/>
            <w:noWrap/>
            <w:hideMark/>
          </w:tcPr>
          <w:p w:rsidR="00D11386" w:rsidRPr="000F20AB" w:rsidRDefault="00D11386" w:rsidP="00510541">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D11386" w:rsidRPr="000F20AB" w:rsidRDefault="00585530" w:rsidP="00510541">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D11386" w:rsidRPr="000F20AB" w:rsidRDefault="00D11386" w:rsidP="004302C3">
      <w:pPr>
        <w:rPr>
          <w:rFonts w:asciiTheme="minorHAnsi" w:hAnsiTheme="minorHAnsi" w:cstheme="minorHAnsi"/>
          <w:b/>
          <w:sz w:val="22"/>
          <w:szCs w:val="22"/>
        </w:rPr>
      </w:pPr>
    </w:p>
    <w:p w:rsidR="00D11386" w:rsidRPr="000F20AB" w:rsidRDefault="00D11386" w:rsidP="004302C3">
      <w:pPr>
        <w:rPr>
          <w:rFonts w:asciiTheme="minorHAnsi" w:hAnsiTheme="minorHAnsi" w:cstheme="minorHAnsi"/>
          <w:b/>
          <w:sz w:val="22"/>
          <w:szCs w:val="22"/>
        </w:rPr>
      </w:pPr>
    </w:p>
    <w:p w:rsidR="004302C3" w:rsidRPr="000F20AB" w:rsidRDefault="004302C3" w:rsidP="004302C3">
      <w:pPr>
        <w:rPr>
          <w:rFonts w:asciiTheme="minorHAnsi" w:hAnsiTheme="minorHAnsi" w:cstheme="minorHAnsi"/>
          <w:sz w:val="22"/>
          <w:szCs w:val="22"/>
        </w:rPr>
      </w:pPr>
    </w:p>
    <w:p w:rsidR="004302C3" w:rsidRPr="000F20AB" w:rsidRDefault="004302C3" w:rsidP="004302C3">
      <w:pPr>
        <w:rPr>
          <w:rFonts w:asciiTheme="minorHAnsi" w:hAnsiTheme="minorHAnsi" w:cstheme="minorHAnsi"/>
          <w:sz w:val="22"/>
          <w:szCs w:val="22"/>
        </w:rPr>
      </w:pPr>
    </w:p>
    <w:p w:rsidR="004302C3" w:rsidRPr="000F20AB" w:rsidRDefault="004302C3" w:rsidP="004302C3">
      <w:pPr>
        <w:rPr>
          <w:rFonts w:asciiTheme="minorHAnsi" w:hAnsiTheme="minorHAnsi" w:cstheme="minorHAnsi"/>
          <w:sz w:val="22"/>
          <w:szCs w:val="22"/>
        </w:rPr>
      </w:pPr>
    </w:p>
    <w:p w:rsidR="005E7F28" w:rsidRPr="000F20AB" w:rsidRDefault="005E7F28" w:rsidP="003404CB">
      <w:pPr>
        <w:rPr>
          <w:rFonts w:asciiTheme="minorHAnsi" w:hAnsiTheme="minorHAnsi" w:cstheme="minorHAnsi"/>
          <w:sz w:val="22"/>
          <w:szCs w:val="22"/>
        </w:rPr>
      </w:pPr>
    </w:p>
    <w:p w:rsidR="00510541" w:rsidRPr="000F20AB" w:rsidRDefault="00510541" w:rsidP="003404CB">
      <w:pPr>
        <w:rPr>
          <w:rFonts w:asciiTheme="minorHAnsi" w:hAnsiTheme="minorHAnsi" w:cstheme="minorHAnsi"/>
          <w:b/>
          <w:sz w:val="22"/>
          <w:szCs w:val="22"/>
        </w:rPr>
      </w:pPr>
    </w:p>
    <w:p w:rsidR="003404CB" w:rsidRPr="000F20AB" w:rsidRDefault="003404CB" w:rsidP="00965C50">
      <w:pPr>
        <w:pStyle w:val="Heading3"/>
        <w:rPr>
          <w:rFonts w:asciiTheme="minorHAnsi" w:hAnsiTheme="minorHAnsi" w:cstheme="minorHAnsi"/>
          <w:color w:val="auto"/>
          <w:sz w:val="22"/>
          <w:szCs w:val="22"/>
        </w:rPr>
      </w:pPr>
      <w:bookmarkStart w:id="27" w:name="_Toc50626762"/>
      <w:r w:rsidRPr="000F20AB">
        <w:rPr>
          <w:rFonts w:asciiTheme="minorHAnsi" w:hAnsiTheme="minorHAnsi" w:cstheme="minorHAnsi"/>
          <w:color w:val="auto"/>
          <w:sz w:val="22"/>
          <w:szCs w:val="22"/>
        </w:rPr>
        <w:t>5.1.5. Sprječavanje sukoba interesa</w:t>
      </w:r>
      <w:bookmarkEnd w:id="27"/>
    </w:p>
    <w:p w:rsidR="005E7F28" w:rsidRPr="000F20AB" w:rsidRDefault="00510541" w:rsidP="003404CB">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3360" behindDoc="0" locked="0" layoutInCell="1" allowOverlap="1" wp14:anchorId="5D24B94F" wp14:editId="64E60395">
            <wp:simplePos x="0" y="0"/>
            <wp:positionH relativeFrom="column">
              <wp:posOffset>2803525</wp:posOffset>
            </wp:positionH>
            <wp:positionV relativeFrom="paragraph">
              <wp:posOffset>98425</wp:posOffset>
            </wp:positionV>
            <wp:extent cx="3467100" cy="2209800"/>
            <wp:effectExtent l="0" t="0" r="19050" b="19050"/>
            <wp:wrapNone/>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5E7F28" w:rsidRPr="000F20AB" w:rsidRDefault="005E7F28" w:rsidP="003404CB">
      <w:pPr>
        <w:rPr>
          <w:rFonts w:asciiTheme="minorHAnsi" w:hAnsiTheme="minorHAnsi" w:cstheme="minorHAnsi"/>
          <w:b/>
          <w:sz w:val="22"/>
          <w:szCs w:val="22"/>
        </w:rPr>
      </w:pPr>
    </w:p>
    <w:p w:rsidR="005E7F28" w:rsidRPr="000F20AB" w:rsidRDefault="005E7F28" w:rsidP="003404CB">
      <w:pPr>
        <w:rPr>
          <w:rFonts w:asciiTheme="minorHAnsi" w:hAnsiTheme="minorHAnsi" w:cstheme="minorHAnsi"/>
          <w:b/>
          <w:sz w:val="22"/>
          <w:szCs w:val="22"/>
        </w:rPr>
      </w:pPr>
    </w:p>
    <w:tbl>
      <w:tblPr>
        <w:tblStyle w:val="TableGrid"/>
        <w:tblpPr w:leftFromText="180" w:rightFromText="180" w:vertAnchor="text" w:horzAnchor="margin" w:tblpY="163"/>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10541" w:rsidRPr="000F20AB" w:rsidTr="00510541">
        <w:trPr>
          <w:trHeight w:val="300"/>
        </w:trPr>
        <w:tc>
          <w:tcPr>
            <w:tcW w:w="2950" w:type="dxa"/>
            <w:tcBorders>
              <w:top w:val="double" w:sz="4"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10541" w:rsidRPr="000F20AB" w:rsidRDefault="00F33FFE" w:rsidP="00510541">
            <w:pPr>
              <w:jc w:val="both"/>
              <w:rPr>
                <w:rFonts w:asciiTheme="minorHAnsi" w:hAnsiTheme="minorHAnsi" w:cstheme="minorHAnsi"/>
                <w:sz w:val="22"/>
                <w:szCs w:val="22"/>
              </w:rPr>
            </w:pPr>
            <w:r w:rsidRPr="000F20AB">
              <w:rPr>
                <w:rFonts w:asciiTheme="minorHAnsi" w:hAnsiTheme="minorHAnsi" w:cstheme="minorHAnsi"/>
                <w:sz w:val="22"/>
                <w:szCs w:val="22"/>
              </w:rPr>
              <w:t>4</w:t>
            </w:r>
          </w:p>
        </w:tc>
      </w:tr>
      <w:tr w:rsidR="00510541" w:rsidRPr="000F20AB" w:rsidTr="00510541">
        <w:trPr>
          <w:trHeight w:val="300"/>
        </w:trPr>
        <w:tc>
          <w:tcPr>
            <w:tcW w:w="2950" w:type="dxa"/>
            <w:tcBorders>
              <w:top w:val="single" w:sz="6"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10541" w:rsidRPr="000F20AB" w:rsidRDefault="00C73937" w:rsidP="00510541">
            <w:pPr>
              <w:jc w:val="both"/>
              <w:rPr>
                <w:rFonts w:asciiTheme="minorHAnsi" w:hAnsiTheme="minorHAnsi" w:cstheme="minorHAnsi"/>
                <w:sz w:val="22"/>
                <w:szCs w:val="22"/>
              </w:rPr>
            </w:pPr>
            <w:r w:rsidRPr="000F20AB">
              <w:rPr>
                <w:rFonts w:asciiTheme="minorHAnsi" w:hAnsiTheme="minorHAnsi" w:cstheme="minorHAnsi"/>
                <w:sz w:val="22"/>
                <w:szCs w:val="22"/>
              </w:rPr>
              <w:t>3</w:t>
            </w:r>
          </w:p>
        </w:tc>
      </w:tr>
      <w:tr w:rsidR="00510541" w:rsidRPr="000F20AB" w:rsidTr="00510541">
        <w:trPr>
          <w:trHeight w:val="300"/>
        </w:trPr>
        <w:tc>
          <w:tcPr>
            <w:tcW w:w="2950" w:type="dxa"/>
            <w:tcBorders>
              <w:top w:val="single" w:sz="6" w:space="0" w:color="auto"/>
              <w:bottom w:val="single" w:sz="6"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10541" w:rsidRPr="000F20AB" w:rsidRDefault="00C73937" w:rsidP="00510541">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510541" w:rsidRPr="000F20AB" w:rsidTr="00510541">
        <w:trPr>
          <w:trHeight w:val="300"/>
        </w:trPr>
        <w:tc>
          <w:tcPr>
            <w:tcW w:w="2950" w:type="dxa"/>
            <w:tcBorders>
              <w:top w:val="single" w:sz="6" w:space="0" w:color="auto"/>
              <w:bottom w:val="double" w:sz="4" w:space="0" w:color="auto"/>
            </w:tcBorders>
            <w:shd w:val="pct10" w:color="auto" w:fill="auto"/>
            <w:noWrap/>
            <w:hideMark/>
          </w:tcPr>
          <w:p w:rsidR="00510541" w:rsidRPr="000F20AB" w:rsidRDefault="00510541" w:rsidP="00510541">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10541" w:rsidRPr="000F20AB" w:rsidRDefault="00BD631F" w:rsidP="00510541">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5E7F28" w:rsidRPr="000F20AB" w:rsidRDefault="005E7F28" w:rsidP="003404CB">
      <w:pPr>
        <w:rPr>
          <w:rFonts w:asciiTheme="minorHAnsi" w:hAnsiTheme="minorHAnsi" w:cstheme="minorHAnsi"/>
          <w:b/>
          <w:sz w:val="22"/>
          <w:szCs w:val="22"/>
        </w:rPr>
      </w:pPr>
    </w:p>
    <w:p w:rsidR="005E7F28" w:rsidRPr="000F20AB" w:rsidRDefault="005E7F28" w:rsidP="003404CB">
      <w:pPr>
        <w:rPr>
          <w:rFonts w:asciiTheme="minorHAnsi" w:hAnsiTheme="minorHAnsi" w:cstheme="minorHAnsi"/>
          <w:b/>
          <w:sz w:val="22"/>
          <w:szCs w:val="22"/>
        </w:rPr>
      </w:pPr>
    </w:p>
    <w:p w:rsidR="005E7F28" w:rsidRPr="000F20AB" w:rsidRDefault="005E7F28" w:rsidP="003404CB">
      <w:pPr>
        <w:rPr>
          <w:rFonts w:asciiTheme="minorHAnsi" w:hAnsiTheme="minorHAnsi" w:cstheme="minorHAnsi"/>
          <w:b/>
          <w:sz w:val="22"/>
          <w:szCs w:val="22"/>
        </w:rPr>
      </w:pPr>
    </w:p>
    <w:p w:rsidR="005E7F28" w:rsidRPr="000F20AB" w:rsidRDefault="005E7F28" w:rsidP="003404CB">
      <w:pPr>
        <w:rPr>
          <w:rFonts w:asciiTheme="minorHAnsi" w:hAnsiTheme="minorHAnsi" w:cstheme="minorHAnsi"/>
          <w:b/>
          <w:sz w:val="22"/>
          <w:szCs w:val="22"/>
        </w:rPr>
      </w:pPr>
    </w:p>
    <w:p w:rsidR="005E7F28" w:rsidRPr="000F20AB" w:rsidRDefault="005E7F28" w:rsidP="003404CB">
      <w:pPr>
        <w:rPr>
          <w:rFonts w:asciiTheme="minorHAnsi" w:hAnsiTheme="minorHAnsi" w:cstheme="minorHAnsi"/>
          <w:b/>
          <w:sz w:val="22"/>
          <w:szCs w:val="22"/>
        </w:rPr>
      </w:pPr>
    </w:p>
    <w:p w:rsidR="008B3A9A" w:rsidRPr="000F20AB" w:rsidRDefault="004D6B7D" w:rsidP="004D6B7D">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390B10" w:rsidRDefault="00390B10" w:rsidP="00965C50">
      <w:pPr>
        <w:pStyle w:val="Heading3"/>
        <w:rPr>
          <w:rFonts w:asciiTheme="minorHAnsi" w:hAnsiTheme="minorHAnsi" w:cstheme="minorHAnsi"/>
          <w:color w:val="auto"/>
          <w:sz w:val="22"/>
          <w:szCs w:val="22"/>
        </w:rPr>
      </w:pPr>
      <w:bookmarkStart w:id="28" w:name="_Toc50626763"/>
    </w:p>
    <w:p w:rsidR="00390B10" w:rsidRDefault="00390B10" w:rsidP="00965C50">
      <w:pPr>
        <w:pStyle w:val="Heading3"/>
        <w:rPr>
          <w:rFonts w:asciiTheme="minorHAnsi" w:hAnsiTheme="minorHAnsi" w:cstheme="minorHAnsi"/>
          <w:color w:val="auto"/>
          <w:sz w:val="22"/>
          <w:szCs w:val="22"/>
        </w:rPr>
      </w:pPr>
    </w:p>
    <w:p w:rsidR="00390B10" w:rsidRDefault="00390B10" w:rsidP="00965C50">
      <w:pPr>
        <w:pStyle w:val="Heading3"/>
        <w:rPr>
          <w:rFonts w:asciiTheme="minorHAnsi" w:hAnsiTheme="minorHAnsi" w:cstheme="minorHAnsi"/>
          <w:color w:val="auto"/>
          <w:sz w:val="22"/>
          <w:szCs w:val="22"/>
        </w:rPr>
      </w:pPr>
    </w:p>
    <w:p w:rsidR="003404CB" w:rsidRPr="000F20AB" w:rsidRDefault="003404CB" w:rsidP="00965C50">
      <w:pPr>
        <w:pStyle w:val="Heading3"/>
        <w:rPr>
          <w:rFonts w:asciiTheme="minorHAnsi" w:hAnsiTheme="minorHAnsi" w:cstheme="minorHAnsi"/>
          <w:color w:val="auto"/>
          <w:sz w:val="22"/>
          <w:szCs w:val="22"/>
        </w:rPr>
      </w:pPr>
      <w:r w:rsidRPr="000F20AB">
        <w:rPr>
          <w:rFonts w:asciiTheme="minorHAnsi" w:hAnsiTheme="minorHAnsi" w:cstheme="minorHAnsi"/>
          <w:color w:val="auto"/>
          <w:sz w:val="22"/>
          <w:szCs w:val="22"/>
        </w:rPr>
        <w:t>5.1.6. Pravo na pristup informacijama</w:t>
      </w:r>
      <w:bookmarkEnd w:id="28"/>
    </w:p>
    <w:p w:rsidR="005E7F28" w:rsidRPr="000F20AB" w:rsidRDefault="00510541" w:rsidP="00174416">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4384" behindDoc="0" locked="0" layoutInCell="1" allowOverlap="1" wp14:anchorId="67245CF1" wp14:editId="790E8661">
            <wp:simplePos x="0" y="0"/>
            <wp:positionH relativeFrom="column">
              <wp:posOffset>2774950</wp:posOffset>
            </wp:positionH>
            <wp:positionV relativeFrom="paragraph">
              <wp:posOffset>95250</wp:posOffset>
            </wp:positionV>
            <wp:extent cx="3543300" cy="2257425"/>
            <wp:effectExtent l="0" t="0" r="19050" b="9525"/>
            <wp:wrapNone/>
            <wp:docPr id="25" name="Grafikon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tbl>
      <w:tblPr>
        <w:tblStyle w:val="TableGrid"/>
        <w:tblpPr w:leftFromText="180" w:rightFromText="180" w:vertAnchor="text" w:horzAnchor="margin" w:tblpY="42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0F20AB" w:rsidTr="00AC7C62">
        <w:trPr>
          <w:trHeight w:val="300"/>
        </w:trPr>
        <w:tc>
          <w:tcPr>
            <w:tcW w:w="2950" w:type="dxa"/>
            <w:tcBorders>
              <w:top w:val="double" w:sz="4" w:space="0" w:color="auto"/>
              <w:bottom w:val="single" w:sz="6" w:space="0" w:color="auto"/>
            </w:tcBorders>
            <w:shd w:val="pct10" w:color="auto" w:fill="auto"/>
            <w:noWrap/>
            <w:hideMark/>
          </w:tcPr>
          <w:p w:rsidR="005E7F28" w:rsidRPr="000F20AB" w:rsidRDefault="005E7F28" w:rsidP="00AC7C62">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E7F28" w:rsidRPr="000F20AB" w:rsidRDefault="00C31E4A" w:rsidP="00AC7C62">
            <w:pPr>
              <w:jc w:val="both"/>
              <w:rPr>
                <w:rFonts w:asciiTheme="minorHAnsi" w:hAnsiTheme="minorHAnsi" w:cstheme="minorHAnsi"/>
                <w:sz w:val="22"/>
                <w:szCs w:val="22"/>
              </w:rPr>
            </w:pPr>
            <w:r w:rsidRPr="000F20AB">
              <w:rPr>
                <w:rFonts w:asciiTheme="minorHAnsi" w:hAnsiTheme="minorHAnsi" w:cstheme="minorHAnsi"/>
                <w:sz w:val="22"/>
                <w:szCs w:val="22"/>
              </w:rPr>
              <w:t>4</w:t>
            </w:r>
          </w:p>
        </w:tc>
      </w:tr>
      <w:tr w:rsidR="005E7F28" w:rsidRPr="000F20AB" w:rsidTr="00AC7C62">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AC7C62">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E7F28" w:rsidRPr="000F20AB" w:rsidRDefault="00422AF4" w:rsidP="00AC7C62">
            <w:pPr>
              <w:jc w:val="both"/>
              <w:rPr>
                <w:rFonts w:asciiTheme="minorHAnsi" w:hAnsiTheme="minorHAnsi" w:cstheme="minorHAnsi"/>
                <w:sz w:val="22"/>
                <w:szCs w:val="22"/>
              </w:rPr>
            </w:pPr>
            <w:r>
              <w:rPr>
                <w:rFonts w:asciiTheme="minorHAnsi" w:hAnsiTheme="minorHAnsi" w:cstheme="minorHAnsi"/>
                <w:sz w:val="22"/>
                <w:szCs w:val="22"/>
              </w:rPr>
              <w:t>2</w:t>
            </w:r>
          </w:p>
        </w:tc>
      </w:tr>
      <w:tr w:rsidR="005E7F28" w:rsidRPr="000F20AB" w:rsidTr="00AC7C62">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AC7C62">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E7F28" w:rsidRPr="000F20AB" w:rsidRDefault="00422AF4" w:rsidP="00AC7C62">
            <w:pPr>
              <w:jc w:val="both"/>
              <w:rPr>
                <w:rFonts w:asciiTheme="minorHAnsi" w:hAnsiTheme="minorHAnsi" w:cstheme="minorHAnsi"/>
                <w:sz w:val="22"/>
                <w:szCs w:val="22"/>
              </w:rPr>
            </w:pPr>
            <w:r>
              <w:rPr>
                <w:rFonts w:asciiTheme="minorHAnsi" w:hAnsiTheme="minorHAnsi" w:cstheme="minorHAnsi"/>
                <w:sz w:val="22"/>
                <w:szCs w:val="22"/>
              </w:rPr>
              <w:t>0</w:t>
            </w:r>
          </w:p>
        </w:tc>
      </w:tr>
      <w:tr w:rsidR="005E7F28" w:rsidRPr="000F20AB" w:rsidTr="00AC7C62">
        <w:trPr>
          <w:trHeight w:val="300"/>
        </w:trPr>
        <w:tc>
          <w:tcPr>
            <w:tcW w:w="2950" w:type="dxa"/>
            <w:tcBorders>
              <w:top w:val="single" w:sz="6" w:space="0" w:color="auto"/>
              <w:bottom w:val="double" w:sz="4" w:space="0" w:color="auto"/>
            </w:tcBorders>
            <w:shd w:val="pct10" w:color="auto" w:fill="auto"/>
            <w:noWrap/>
            <w:hideMark/>
          </w:tcPr>
          <w:p w:rsidR="005E7F28" w:rsidRPr="000F20AB" w:rsidRDefault="005E7F28" w:rsidP="00AC7C62">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E7F28" w:rsidRPr="000F20AB" w:rsidRDefault="00F33FFE" w:rsidP="00AC7C62">
            <w:pPr>
              <w:jc w:val="both"/>
              <w:rPr>
                <w:rFonts w:asciiTheme="minorHAnsi" w:hAnsiTheme="minorHAnsi" w:cstheme="minorHAnsi"/>
                <w:sz w:val="22"/>
                <w:szCs w:val="22"/>
              </w:rPr>
            </w:pPr>
            <w:r w:rsidRPr="000F20AB">
              <w:rPr>
                <w:rFonts w:asciiTheme="minorHAnsi" w:hAnsiTheme="minorHAnsi" w:cstheme="minorHAnsi"/>
                <w:sz w:val="22"/>
                <w:szCs w:val="22"/>
              </w:rPr>
              <w:t>2</w:t>
            </w:r>
          </w:p>
        </w:tc>
      </w:tr>
    </w:tbl>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5E7F28" w:rsidRPr="000F20AB" w:rsidRDefault="005E7F28" w:rsidP="00174416">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3404CB" w:rsidRPr="000F20AB" w:rsidRDefault="003404CB" w:rsidP="003404CB">
      <w:pPr>
        <w:rPr>
          <w:rFonts w:asciiTheme="minorHAnsi" w:hAnsiTheme="minorHAnsi" w:cstheme="minorHAnsi"/>
          <w:sz w:val="22"/>
          <w:szCs w:val="22"/>
        </w:rPr>
      </w:pPr>
    </w:p>
    <w:p w:rsidR="009E4173" w:rsidRPr="000F20AB" w:rsidRDefault="009E4173" w:rsidP="00174416">
      <w:pPr>
        <w:rPr>
          <w:rFonts w:asciiTheme="minorHAnsi" w:hAnsiTheme="minorHAnsi" w:cstheme="minorHAnsi"/>
          <w:b/>
          <w:sz w:val="22"/>
          <w:szCs w:val="22"/>
        </w:rPr>
      </w:pPr>
    </w:p>
    <w:p w:rsidR="00174416" w:rsidRPr="000F20AB" w:rsidRDefault="00174416" w:rsidP="00965C50">
      <w:pPr>
        <w:pStyle w:val="Heading3"/>
        <w:rPr>
          <w:rFonts w:asciiTheme="minorHAnsi" w:hAnsiTheme="minorHAnsi" w:cstheme="minorHAnsi"/>
          <w:color w:val="auto"/>
          <w:sz w:val="22"/>
          <w:szCs w:val="22"/>
        </w:rPr>
      </w:pPr>
      <w:bookmarkStart w:id="29" w:name="_Toc50626764"/>
      <w:bookmarkStart w:id="30" w:name="_Hlk3543535"/>
      <w:r w:rsidRPr="000F20AB">
        <w:rPr>
          <w:rFonts w:asciiTheme="minorHAnsi" w:hAnsiTheme="minorHAnsi" w:cstheme="minorHAnsi"/>
          <w:color w:val="auto"/>
          <w:sz w:val="22"/>
          <w:szCs w:val="22"/>
        </w:rPr>
        <w:lastRenderedPageBreak/>
        <w:t>5.1.7. Uloga organizacija civilnog društva, građana i medija u suzbijanju korupcije</w:t>
      </w:r>
      <w:bookmarkEnd w:id="29"/>
    </w:p>
    <w:p w:rsidR="00174416" w:rsidRPr="000F20AB" w:rsidRDefault="00174416" w:rsidP="00174416">
      <w:pPr>
        <w:rPr>
          <w:rFonts w:asciiTheme="minorHAnsi" w:hAnsiTheme="minorHAnsi" w:cstheme="minorHAnsi"/>
          <w:sz w:val="22"/>
          <w:szCs w:val="22"/>
        </w:rPr>
      </w:pPr>
    </w:p>
    <w:p w:rsidR="00F5300D" w:rsidRPr="000F20AB" w:rsidRDefault="00F5300D" w:rsidP="00174416">
      <w:pPr>
        <w:rPr>
          <w:rFonts w:asciiTheme="minorHAnsi" w:hAnsiTheme="minorHAnsi" w:cstheme="minorHAnsi"/>
          <w:b/>
          <w:sz w:val="22"/>
          <w:szCs w:val="22"/>
        </w:rPr>
      </w:pPr>
    </w:p>
    <w:p w:rsidR="005E7F28" w:rsidRPr="000F20AB" w:rsidRDefault="00F5300D" w:rsidP="00174416">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5408" behindDoc="0" locked="0" layoutInCell="1" allowOverlap="1" wp14:anchorId="3D46289B" wp14:editId="47909567">
            <wp:simplePos x="0" y="0"/>
            <wp:positionH relativeFrom="column">
              <wp:posOffset>2774951</wp:posOffset>
            </wp:positionH>
            <wp:positionV relativeFrom="paragraph">
              <wp:posOffset>151765</wp:posOffset>
            </wp:positionV>
            <wp:extent cx="3543300" cy="2238375"/>
            <wp:effectExtent l="0" t="0" r="19050" b="9525"/>
            <wp:wrapNone/>
            <wp:docPr id="26" name="Grafikon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5E7F28" w:rsidRPr="000F20AB" w:rsidRDefault="005E7F28" w:rsidP="00174416">
      <w:pPr>
        <w:rPr>
          <w:rFonts w:asciiTheme="minorHAnsi" w:hAnsiTheme="minorHAnsi" w:cstheme="minorHAnsi"/>
          <w:b/>
          <w:sz w:val="22"/>
          <w:szCs w:val="22"/>
        </w:rPr>
      </w:pPr>
    </w:p>
    <w:tbl>
      <w:tblPr>
        <w:tblStyle w:val="TableGrid"/>
        <w:tblpPr w:leftFromText="180" w:rightFromText="180" w:vertAnchor="text" w:horzAnchor="margin" w:tblpY="78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0F20AB" w:rsidTr="00F5300D">
        <w:trPr>
          <w:trHeight w:val="300"/>
        </w:trPr>
        <w:tc>
          <w:tcPr>
            <w:tcW w:w="2950" w:type="dxa"/>
            <w:tcBorders>
              <w:top w:val="double" w:sz="4"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E7F28"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5E7F28" w:rsidRPr="000F20AB" w:rsidTr="00F5300D">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E7F28"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r w:rsidR="005E7F28" w:rsidRPr="000F20AB" w:rsidTr="00F5300D">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E7F28" w:rsidRPr="000F20AB" w:rsidRDefault="00472E04"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5E7F28" w:rsidRPr="000F20AB" w:rsidTr="00F5300D">
        <w:trPr>
          <w:trHeight w:val="300"/>
        </w:trPr>
        <w:tc>
          <w:tcPr>
            <w:tcW w:w="2950" w:type="dxa"/>
            <w:tcBorders>
              <w:top w:val="single" w:sz="6" w:space="0" w:color="auto"/>
              <w:bottom w:val="double" w:sz="4"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E7F28" w:rsidRPr="000F20AB" w:rsidRDefault="00472E04"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r w:rsidRPr="000F20AB">
        <w:rPr>
          <w:rFonts w:asciiTheme="minorHAnsi" w:hAnsiTheme="minorHAnsi" w:cstheme="minorHAnsi"/>
          <w:b/>
          <w:sz w:val="22"/>
          <w:szCs w:val="22"/>
        </w:rPr>
        <w:t xml:space="preserve">       </w:t>
      </w:r>
    </w:p>
    <w:bookmarkEnd w:id="30"/>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b/>
          <w:sz w:val="22"/>
          <w:szCs w:val="22"/>
        </w:rPr>
      </w:pPr>
    </w:p>
    <w:p w:rsidR="005E7F28" w:rsidRPr="000F20AB" w:rsidRDefault="005E7F28" w:rsidP="00174416">
      <w:pPr>
        <w:rPr>
          <w:rFonts w:asciiTheme="minorHAnsi" w:hAnsiTheme="minorHAnsi" w:cstheme="minorHAnsi"/>
          <w:sz w:val="22"/>
          <w:szCs w:val="22"/>
        </w:rPr>
      </w:pPr>
    </w:p>
    <w:p w:rsidR="00921D98" w:rsidRPr="000F20AB" w:rsidRDefault="00921D98" w:rsidP="00921D98">
      <w:pPr>
        <w:ind w:left="426"/>
        <w:rPr>
          <w:rFonts w:asciiTheme="minorHAnsi" w:hAnsiTheme="minorHAnsi" w:cstheme="minorHAnsi"/>
          <w:sz w:val="22"/>
          <w:szCs w:val="22"/>
        </w:rPr>
      </w:pPr>
    </w:p>
    <w:p w:rsidR="005E7F28" w:rsidRPr="000F20AB" w:rsidRDefault="005E7F28" w:rsidP="00921D98">
      <w:pPr>
        <w:ind w:left="426"/>
        <w:rPr>
          <w:rFonts w:asciiTheme="minorHAnsi" w:hAnsiTheme="minorHAnsi" w:cstheme="minorHAnsi"/>
          <w:sz w:val="22"/>
          <w:szCs w:val="22"/>
        </w:rPr>
      </w:pPr>
    </w:p>
    <w:p w:rsidR="00F5300D" w:rsidRPr="000F20AB" w:rsidRDefault="00F5300D" w:rsidP="00F5300D">
      <w:pPr>
        <w:rPr>
          <w:rFonts w:asciiTheme="minorHAnsi" w:hAnsiTheme="minorHAnsi" w:cstheme="minorHAnsi"/>
          <w:sz w:val="22"/>
          <w:szCs w:val="22"/>
        </w:rPr>
      </w:pPr>
    </w:p>
    <w:p w:rsidR="00F5300D" w:rsidRPr="000F20AB" w:rsidRDefault="00F5300D" w:rsidP="00F5300D">
      <w:pPr>
        <w:rPr>
          <w:rFonts w:asciiTheme="minorHAnsi" w:hAnsiTheme="minorHAnsi" w:cstheme="minorHAnsi"/>
          <w:sz w:val="22"/>
          <w:szCs w:val="22"/>
        </w:rPr>
      </w:pPr>
    </w:p>
    <w:p w:rsidR="00174416" w:rsidRPr="000F20AB" w:rsidRDefault="00174416" w:rsidP="00965C50">
      <w:pPr>
        <w:pStyle w:val="Heading2"/>
        <w:rPr>
          <w:rFonts w:asciiTheme="minorHAnsi" w:hAnsiTheme="minorHAnsi" w:cstheme="minorHAnsi"/>
          <w:color w:val="auto"/>
          <w:sz w:val="22"/>
          <w:szCs w:val="22"/>
          <w:u w:val="single"/>
        </w:rPr>
      </w:pPr>
      <w:bookmarkStart w:id="31" w:name="_Toc50626765"/>
      <w:r w:rsidRPr="000F20AB">
        <w:rPr>
          <w:rFonts w:asciiTheme="minorHAnsi" w:hAnsiTheme="minorHAnsi" w:cstheme="minorHAnsi"/>
          <w:color w:val="auto"/>
          <w:sz w:val="22"/>
          <w:szCs w:val="22"/>
          <w:highlight w:val="lightGray"/>
          <w:u w:val="single"/>
        </w:rPr>
        <w:t>5.2. Posebni ciljevi za prioritetna (sektorska) područja</w:t>
      </w:r>
      <w:bookmarkEnd w:id="31"/>
    </w:p>
    <w:p w:rsidR="00174416" w:rsidRPr="000F20AB" w:rsidRDefault="00174416" w:rsidP="00174416">
      <w:pPr>
        <w:ind w:left="426"/>
        <w:rPr>
          <w:rFonts w:asciiTheme="minorHAnsi" w:hAnsiTheme="minorHAnsi" w:cstheme="minorHAnsi"/>
          <w:b/>
          <w:sz w:val="22"/>
          <w:szCs w:val="22"/>
        </w:rPr>
      </w:pPr>
    </w:p>
    <w:p w:rsidR="00174416" w:rsidRPr="000F20AB" w:rsidRDefault="00174416" w:rsidP="00965C50">
      <w:pPr>
        <w:pStyle w:val="Heading3"/>
        <w:rPr>
          <w:rFonts w:asciiTheme="minorHAnsi" w:hAnsiTheme="minorHAnsi" w:cstheme="minorHAnsi"/>
          <w:color w:val="auto"/>
          <w:sz w:val="22"/>
          <w:szCs w:val="22"/>
        </w:rPr>
      </w:pPr>
      <w:bookmarkStart w:id="32" w:name="_Toc50626766"/>
      <w:bookmarkStart w:id="33" w:name="_Hlk3542239"/>
      <w:r w:rsidRPr="000F20AB">
        <w:rPr>
          <w:rFonts w:asciiTheme="minorHAnsi" w:hAnsiTheme="minorHAnsi" w:cstheme="minorHAnsi"/>
          <w:color w:val="auto"/>
          <w:sz w:val="22"/>
          <w:szCs w:val="22"/>
        </w:rPr>
        <w:t>5.2.1. Pravosuđe</w:t>
      </w:r>
      <w:bookmarkEnd w:id="32"/>
    </w:p>
    <w:p w:rsidR="005E7F28" w:rsidRPr="000F20AB" w:rsidRDefault="005E7F28" w:rsidP="00D0721F">
      <w:pPr>
        <w:rPr>
          <w:rFonts w:asciiTheme="minorHAnsi" w:hAnsiTheme="minorHAnsi" w:cstheme="minorHAnsi"/>
          <w:b/>
          <w:sz w:val="22"/>
          <w:szCs w:val="22"/>
        </w:rPr>
      </w:pPr>
    </w:p>
    <w:p w:rsidR="005E7F28" w:rsidRPr="000F20AB" w:rsidRDefault="00F5300D" w:rsidP="00D0721F">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6432" behindDoc="0" locked="0" layoutInCell="1" allowOverlap="1" wp14:anchorId="10C07B1E" wp14:editId="433FFA8D">
            <wp:simplePos x="0" y="0"/>
            <wp:positionH relativeFrom="column">
              <wp:posOffset>2882284</wp:posOffset>
            </wp:positionH>
            <wp:positionV relativeFrom="paragraph">
              <wp:posOffset>58136</wp:posOffset>
            </wp:positionV>
            <wp:extent cx="3480179" cy="2169994"/>
            <wp:effectExtent l="0" t="0" r="25400" b="20955"/>
            <wp:wrapNone/>
            <wp:docPr id="27" name="Grafiko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5E7F28" w:rsidRPr="000F20AB" w:rsidRDefault="005E7F28" w:rsidP="00D0721F">
      <w:pPr>
        <w:rPr>
          <w:rFonts w:asciiTheme="minorHAnsi" w:hAnsiTheme="minorHAnsi" w:cstheme="minorHAnsi"/>
          <w:b/>
          <w:sz w:val="22"/>
          <w:szCs w:val="22"/>
        </w:rPr>
      </w:pPr>
    </w:p>
    <w:tbl>
      <w:tblPr>
        <w:tblStyle w:val="TableGrid"/>
        <w:tblpPr w:leftFromText="180" w:rightFromText="180" w:vertAnchor="text" w:horzAnchor="margin" w:tblpY="453"/>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E7F28" w:rsidRPr="000F20AB" w:rsidTr="00F5300D">
        <w:trPr>
          <w:trHeight w:val="300"/>
        </w:trPr>
        <w:tc>
          <w:tcPr>
            <w:tcW w:w="2950" w:type="dxa"/>
            <w:tcBorders>
              <w:top w:val="double" w:sz="4"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E7F28"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3</w:t>
            </w:r>
          </w:p>
        </w:tc>
      </w:tr>
      <w:tr w:rsidR="005E7F28" w:rsidRPr="000F20AB" w:rsidTr="00F5300D">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E7F28"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5E7F28" w:rsidRPr="000F20AB" w:rsidTr="00F5300D">
        <w:trPr>
          <w:trHeight w:val="300"/>
        </w:trPr>
        <w:tc>
          <w:tcPr>
            <w:tcW w:w="2950" w:type="dxa"/>
            <w:tcBorders>
              <w:top w:val="single" w:sz="6" w:space="0" w:color="auto"/>
              <w:bottom w:val="single" w:sz="6"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E7F28" w:rsidRPr="000F20AB" w:rsidRDefault="00B1000F"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5E7F28" w:rsidRPr="000F20AB" w:rsidTr="00F5300D">
        <w:trPr>
          <w:trHeight w:val="300"/>
        </w:trPr>
        <w:tc>
          <w:tcPr>
            <w:tcW w:w="2950" w:type="dxa"/>
            <w:tcBorders>
              <w:top w:val="single" w:sz="6" w:space="0" w:color="auto"/>
              <w:bottom w:val="double" w:sz="4" w:space="0" w:color="auto"/>
            </w:tcBorders>
            <w:shd w:val="pct10" w:color="auto" w:fill="auto"/>
            <w:noWrap/>
            <w:hideMark/>
          </w:tcPr>
          <w:p w:rsidR="005E7F28" w:rsidRPr="000F20AB" w:rsidRDefault="005E7F28"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E7F28"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bookmarkEnd w:id="33"/>
    </w:tbl>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p>
    <w:p w:rsidR="005E7F28" w:rsidRPr="000F20AB" w:rsidRDefault="005E7F28" w:rsidP="00D0721F">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5E7F28" w:rsidRPr="000F20AB" w:rsidRDefault="005E7F28" w:rsidP="00D0721F">
      <w:pPr>
        <w:rPr>
          <w:rFonts w:asciiTheme="minorHAnsi" w:hAnsiTheme="minorHAnsi" w:cstheme="minorHAnsi"/>
          <w:b/>
          <w:sz w:val="22"/>
          <w:szCs w:val="22"/>
        </w:rPr>
      </w:pPr>
    </w:p>
    <w:p w:rsidR="00D0721F" w:rsidRPr="000F20AB" w:rsidRDefault="00D0721F" w:rsidP="00D0721F">
      <w:pPr>
        <w:rPr>
          <w:rFonts w:asciiTheme="minorHAnsi" w:hAnsiTheme="minorHAnsi" w:cstheme="minorHAnsi"/>
          <w:sz w:val="22"/>
          <w:szCs w:val="22"/>
        </w:rPr>
      </w:pPr>
    </w:p>
    <w:p w:rsidR="00D0721F" w:rsidRPr="000F20AB" w:rsidRDefault="00D0721F" w:rsidP="00D0721F">
      <w:pPr>
        <w:rPr>
          <w:rFonts w:asciiTheme="minorHAnsi" w:hAnsiTheme="minorHAnsi" w:cstheme="minorHAnsi"/>
          <w:sz w:val="22"/>
          <w:szCs w:val="22"/>
        </w:rPr>
      </w:pPr>
    </w:p>
    <w:p w:rsidR="00D0721F" w:rsidRPr="000F20AB" w:rsidRDefault="00D0721F" w:rsidP="00D0721F">
      <w:pPr>
        <w:rPr>
          <w:rFonts w:asciiTheme="minorHAnsi" w:hAnsiTheme="minorHAnsi" w:cstheme="minorHAnsi"/>
          <w:sz w:val="22"/>
          <w:szCs w:val="22"/>
        </w:rPr>
      </w:pPr>
    </w:p>
    <w:p w:rsidR="00D0721F" w:rsidRPr="000F20AB" w:rsidRDefault="00D0721F" w:rsidP="00D0721F">
      <w:pPr>
        <w:ind w:left="426"/>
        <w:rPr>
          <w:rFonts w:asciiTheme="minorHAnsi" w:hAnsiTheme="minorHAnsi" w:cstheme="minorHAnsi"/>
          <w:sz w:val="22"/>
          <w:szCs w:val="22"/>
        </w:rPr>
      </w:pPr>
    </w:p>
    <w:p w:rsidR="009E4173" w:rsidRPr="000F20AB" w:rsidRDefault="009E4173" w:rsidP="00D0721F">
      <w:pPr>
        <w:rPr>
          <w:rFonts w:asciiTheme="minorHAnsi" w:hAnsiTheme="minorHAnsi" w:cstheme="minorHAnsi"/>
          <w:b/>
          <w:sz w:val="22"/>
          <w:szCs w:val="22"/>
        </w:rPr>
      </w:pPr>
    </w:p>
    <w:p w:rsidR="009E4173" w:rsidRPr="000F20AB" w:rsidRDefault="00F5300D" w:rsidP="00D0721F">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67456" behindDoc="0" locked="0" layoutInCell="1" allowOverlap="1" wp14:anchorId="087BC619" wp14:editId="0F6B5C84">
            <wp:simplePos x="0" y="0"/>
            <wp:positionH relativeFrom="column">
              <wp:posOffset>2879725</wp:posOffset>
            </wp:positionH>
            <wp:positionV relativeFrom="paragraph">
              <wp:posOffset>139700</wp:posOffset>
            </wp:positionV>
            <wp:extent cx="3479800" cy="2276475"/>
            <wp:effectExtent l="0" t="0" r="6350" b="9525"/>
            <wp:wrapNone/>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D0721F" w:rsidRPr="000F20AB" w:rsidRDefault="00D0721F" w:rsidP="00965C50">
      <w:pPr>
        <w:pStyle w:val="Heading3"/>
        <w:rPr>
          <w:rFonts w:asciiTheme="minorHAnsi" w:hAnsiTheme="minorHAnsi" w:cstheme="minorHAnsi"/>
          <w:color w:val="auto"/>
          <w:sz w:val="22"/>
          <w:szCs w:val="22"/>
        </w:rPr>
      </w:pPr>
      <w:bookmarkStart w:id="34" w:name="_Toc50626767"/>
      <w:r w:rsidRPr="000F20AB">
        <w:rPr>
          <w:rFonts w:asciiTheme="minorHAnsi" w:hAnsiTheme="minorHAnsi" w:cstheme="minorHAnsi"/>
          <w:color w:val="auto"/>
          <w:sz w:val="22"/>
          <w:szCs w:val="22"/>
        </w:rPr>
        <w:t>5.2.2. Gospodarstvo</w:t>
      </w:r>
      <w:bookmarkEnd w:id="34"/>
    </w:p>
    <w:p w:rsidR="00A97472" w:rsidRPr="000F20AB" w:rsidRDefault="00A97472" w:rsidP="00D0721F">
      <w:pPr>
        <w:rPr>
          <w:rFonts w:asciiTheme="minorHAnsi" w:hAnsiTheme="minorHAnsi" w:cstheme="minorHAnsi"/>
          <w:sz w:val="22"/>
          <w:szCs w:val="22"/>
        </w:rPr>
      </w:pPr>
    </w:p>
    <w:p w:rsidR="00A97472" w:rsidRPr="000F20AB" w:rsidRDefault="00A97472" w:rsidP="00D0721F">
      <w:pPr>
        <w:rPr>
          <w:rFonts w:asciiTheme="minorHAnsi" w:hAnsiTheme="minorHAnsi" w:cstheme="minorHAnsi"/>
          <w:b/>
          <w:sz w:val="22"/>
          <w:szCs w:val="22"/>
        </w:rPr>
      </w:pPr>
    </w:p>
    <w:p w:rsidR="00A97472" w:rsidRPr="000F20AB" w:rsidRDefault="00A97472" w:rsidP="00D0721F">
      <w:pPr>
        <w:rPr>
          <w:rFonts w:asciiTheme="minorHAnsi" w:hAnsiTheme="minorHAnsi" w:cstheme="minorHAnsi"/>
          <w:b/>
          <w:sz w:val="22"/>
          <w:szCs w:val="22"/>
        </w:rPr>
      </w:pPr>
    </w:p>
    <w:tbl>
      <w:tblPr>
        <w:tblStyle w:val="TableGrid"/>
        <w:tblpPr w:leftFromText="180" w:rightFromText="180" w:vertAnchor="text" w:horzAnchor="margin" w:tblpY="10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F5300D" w:rsidRPr="000F20AB" w:rsidTr="00F5300D">
        <w:trPr>
          <w:trHeight w:val="300"/>
        </w:trPr>
        <w:tc>
          <w:tcPr>
            <w:tcW w:w="2950" w:type="dxa"/>
            <w:tcBorders>
              <w:top w:val="double" w:sz="4"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F5300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F5300D" w:rsidRPr="000F20AB" w:rsidTr="00F5300D">
        <w:trPr>
          <w:trHeight w:val="300"/>
        </w:trPr>
        <w:tc>
          <w:tcPr>
            <w:tcW w:w="2950" w:type="dxa"/>
            <w:tcBorders>
              <w:top w:val="single" w:sz="6"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F5300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F5300D" w:rsidRPr="000F20AB" w:rsidTr="00F5300D">
        <w:trPr>
          <w:trHeight w:val="300"/>
        </w:trPr>
        <w:tc>
          <w:tcPr>
            <w:tcW w:w="2950" w:type="dxa"/>
            <w:tcBorders>
              <w:top w:val="single" w:sz="6"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F5300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r w:rsidR="00F5300D" w:rsidRPr="000F20AB" w:rsidTr="00F5300D">
        <w:trPr>
          <w:trHeight w:val="300"/>
        </w:trPr>
        <w:tc>
          <w:tcPr>
            <w:tcW w:w="2950" w:type="dxa"/>
            <w:tcBorders>
              <w:top w:val="single" w:sz="6" w:space="0" w:color="auto"/>
              <w:bottom w:val="double" w:sz="4"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F5300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A97472" w:rsidRPr="000F20AB" w:rsidRDefault="00A97472" w:rsidP="00D0721F">
      <w:pPr>
        <w:rPr>
          <w:rFonts w:asciiTheme="minorHAnsi" w:hAnsiTheme="minorHAnsi" w:cstheme="minorHAnsi"/>
          <w:b/>
          <w:sz w:val="22"/>
          <w:szCs w:val="22"/>
        </w:rPr>
      </w:pPr>
    </w:p>
    <w:p w:rsidR="00A97472" w:rsidRPr="000F20AB" w:rsidRDefault="00A97472" w:rsidP="00D0721F">
      <w:pPr>
        <w:rPr>
          <w:rFonts w:asciiTheme="minorHAnsi" w:hAnsiTheme="minorHAnsi" w:cstheme="minorHAnsi"/>
          <w:b/>
          <w:sz w:val="22"/>
          <w:szCs w:val="22"/>
        </w:rPr>
      </w:pPr>
    </w:p>
    <w:p w:rsidR="00A97472" w:rsidRPr="000F20AB" w:rsidRDefault="00A97472" w:rsidP="00D0721F">
      <w:pPr>
        <w:rPr>
          <w:rFonts w:asciiTheme="minorHAnsi" w:hAnsiTheme="minorHAnsi" w:cstheme="minorHAnsi"/>
          <w:b/>
          <w:sz w:val="22"/>
          <w:szCs w:val="22"/>
        </w:rPr>
      </w:pPr>
    </w:p>
    <w:p w:rsidR="00A97472" w:rsidRPr="000F20AB" w:rsidRDefault="00A97472" w:rsidP="00D0721F">
      <w:pPr>
        <w:rPr>
          <w:rFonts w:asciiTheme="minorHAnsi" w:hAnsiTheme="minorHAnsi" w:cstheme="minorHAnsi"/>
          <w:b/>
          <w:sz w:val="22"/>
          <w:szCs w:val="22"/>
        </w:rPr>
      </w:pPr>
    </w:p>
    <w:p w:rsidR="00A97472" w:rsidRPr="000F20AB" w:rsidRDefault="00A97472" w:rsidP="00D0721F">
      <w:pPr>
        <w:rPr>
          <w:rFonts w:asciiTheme="minorHAnsi" w:hAnsiTheme="minorHAnsi" w:cstheme="minorHAnsi"/>
          <w:b/>
          <w:sz w:val="22"/>
          <w:szCs w:val="22"/>
        </w:rPr>
      </w:pPr>
    </w:p>
    <w:p w:rsidR="007E09A0" w:rsidRPr="000F20AB" w:rsidRDefault="007E09A0" w:rsidP="00D0721F">
      <w:pPr>
        <w:rPr>
          <w:rFonts w:asciiTheme="minorHAnsi" w:hAnsiTheme="minorHAnsi" w:cstheme="minorHAnsi"/>
          <w:b/>
          <w:sz w:val="22"/>
          <w:szCs w:val="22"/>
        </w:rPr>
      </w:pPr>
    </w:p>
    <w:p w:rsidR="007E09A0" w:rsidRPr="00F0421F" w:rsidRDefault="00390B10" w:rsidP="00F0421F">
      <w:pP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F5300D" w:rsidRPr="00F0421F">
        <w:rPr>
          <w:rFonts w:asciiTheme="minorHAnsi" w:hAnsiTheme="minorHAnsi" w:cstheme="minorHAnsi"/>
          <w:b/>
          <w:noProof/>
          <w:sz w:val="22"/>
          <w:szCs w:val="22"/>
        </w:rPr>
        <w:drawing>
          <wp:anchor distT="0" distB="0" distL="114300" distR="114300" simplePos="0" relativeHeight="251668480" behindDoc="0" locked="0" layoutInCell="1" allowOverlap="1" wp14:anchorId="0219E433" wp14:editId="36543705">
            <wp:simplePos x="0" y="0"/>
            <wp:positionH relativeFrom="column">
              <wp:posOffset>2879725</wp:posOffset>
            </wp:positionH>
            <wp:positionV relativeFrom="paragraph">
              <wp:posOffset>158116</wp:posOffset>
            </wp:positionV>
            <wp:extent cx="3448050" cy="2209800"/>
            <wp:effectExtent l="0" t="0" r="0" b="0"/>
            <wp:wrapNone/>
            <wp:docPr id="29" name="Grafiko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bookmarkStart w:id="35" w:name="_Toc50626768"/>
      <w:r w:rsidR="00204318" w:rsidRPr="00F0421F">
        <w:rPr>
          <w:rFonts w:asciiTheme="minorHAnsi" w:hAnsiTheme="minorHAnsi" w:cstheme="minorHAnsi"/>
          <w:b/>
          <w:sz w:val="22"/>
          <w:szCs w:val="22"/>
        </w:rPr>
        <w:t>5.2.3. Javne financije</w:t>
      </w:r>
      <w:bookmarkEnd w:id="35"/>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tbl>
      <w:tblPr>
        <w:tblStyle w:val="TableGrid"/>
        <w:tblpPr w:leftFromText="180" w:rightFromText="180" w:vertAnchor="text" w:horzAnchor="margin" w:tblpY="-14"/>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F5300D" w:rsidRPr="000F20AB" w:rsidTr="00F5300D">
        <w:trPr>
          <w:trHeight w:val="300"/>
        </w:trPr>
        <w:tc>
          <w:tcPr>
            <w:tcW w:w="2950" w:type="dxa"/>
            <w:tcBorders>
              <w:top w:val="double" w:sz="4"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F5300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5</w:t>
            </w:r>
          </w:p>
        </w:tc>
      </w:tr>
      <w:tr w:rsidR="00F5300D" w:rsidRPr="000F20AB" w:rsidTr="00F5300D">
        <w:trPr>
          <w:trHeight w:val="300"/>
        </w:trPr>
        <w:tc>
          <w:tcPr>
            <w:tcW w:w="2950" w:type="dxa"/>
            <w:tcBorders>
              <w:top w:val="single" w:sz="6"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F5300D" w:rsidRPr="000F20AB" w:rsidRDefault="00BD631F" w:rsidP="00F5300D">
            <w:pPr>
              <w:jc w:val="both"/>
              <w:rPr>
                <w:rFonts w:asciiTheme="minorHAnsi" w:hAnsiTheme="minorHAnsi" w:cstheme="minorHAnsi"/>
                <w:sz w:val="22"/>
                <w:szCs w:val="22"/>
              </w:rPr>
            </w:pPr>
            <w:r w:rsidRPr="000F20AB">
              <w:rPr>
                <w:rFonts w:asciiTheme="minorHAnsi" w:hAnsiTheme="minorHAnsi" w:cstheme="minorHAnsi"/>
                <w:sz w:val="22"/>
                <w:szCs w:val="22"/>
              </w:rPr>
              <w:t>4</w:t>
            </w:r>
          </w:p>
        </w:tc>
      </w:tr>
      <w:tr w:rsidR="00F5300D" w:rsidRPr="000F20AB" w:rsidTr="00F5300D">
        <w:trPr>
          <w:trHeight w:val="300"/>
        </w:trPr>
        <w:tc>
          <w:tcPr>
            <w:tcW w:w="2950" w:type="dxa"/>
            <w:tcBorders>
              <w:top w:val="single" w:sz="6" w:space="0" w:color="auto"/>
              <w:bottom w:val="single" w:sz="6"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F5300D" w:rsidRPr="000F20AB" w:rsidRDefault="00BD631F"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F5300D" w:rsidRPr="000F20AB" w:rsidTr="00F5300D">
        <w:trPr>
          <w:trHeight w:val="300"/>
        </w:trPr>
        <w:tc>
          <w:tcPr>
            <w:tcW w:w="2950" w:type="dxa"/>
            <w:tcBorders>
              <w:top w:val="single" w:sz="6" w:space="0" w:color="auto"/>
              <w:bottom w:val="double" w:sz="4" w:space="0" w:color="auto"/>
            </w:tcBorders>
            <w:shd w:val="pct10" w:color="auto" w:fill="auto"/>
            <w:noWrap/>
            <w:hideMark/>
          </w:tcPr>
          <w:p w:rsidR="00F5300D" w:rsidRPr="000F20AB" w:rsidRDefault="00F5300D"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F5300D" w:rsidRPr="000F20AB" w:rsidRDefault="00F5300D"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7E09A0" w:rsidRPr="000F20AB" w:rsidRDefault="007E09A0" w:rsidP="00204318">
      <w:pPr>
        <w:rPr>
          <w:rFonts w:asciiTheme="minorHAnsi" w:hAnsiTheme="minorHAnsi" w:cstheme="minorHAnsi"/>
          <w:b/>
          <w:sz w:val="22"/>
          <w:szCs w:val="22"/>
        </w:rPr>
      </w:pPr>
    </w:p>
    <w:p w:rsidR="00F0421F" w:rsidRDefault="004D6B7D" w:rsidP="004D6B7D">
      <w:pPr>
        <w:pStyle w:val="Heading3"/>
        <w:rPr>
          <w:rFonts w:asciiTheme="minorHAnsi" w:hAnsiTheme="minorHAnsi" w:cstheme="minorHAnsi"/>
          <w:color w:val="auto"/>
          <w:sz w:val="22"/>
          <w:szCs w:val="22"/>
        </w:rPr>
      </w:pPr>
      <w:r w:rsidRPr="000F20AB">
        <w:rPr>
          <w:rFonts w:asciiTheme="minorHAnsi" w:hAnsiTheme="minorHAnsi" w:cstheme="minorHAnsi"/>
          <w:color w:val="auto"/>
          <w:sz w:val="22"/>
          <w:szCs w:val="22"/>
        </w:rPr>
        <w:t xml:space="preserve"> </w:t>
      </w:r>
    </w:p>
    <w:p w:rsidR="00F0421F" w:rsidRDefault="00F0421F" w:rsidP="004D6B7D">
      <w:pPr>
        <w:pStyle w:val="Heading3"/>
        <w:rPr>
          <w:rFonts w:asciiTheme="minorHAnsi" w:hAnsiTheme="minorHAnsi" w:cstheme="minorHAnsi"/>
          <w:color w:val="auto"/>
          <w:sz w:val="22"/>
          <w:szCs w:val="22"/>
        </w:rPr>
      </w:pPr>
    </w:p>
    <w:p w:rsidR="00F0421F" w:rsidRDefault="00F0421F" w:rsidP="004D6B7D">
      <w:pPr>
        <w:pStyle w:val="Heading3"/>
        <w:rPr>
          <w:rFonts w:asciiTheme="minorHAnsi" w:hAnsiTheme="minorHAnsi" w:cstheme="minorHAnsi"/>
          <w:color w:val="auto"/>
          <w:sz w:val="22"/>
          <w:szCs w:val="22"/>
        </w:rPr>
      </w:pPr>
    </w:p>
    <w:p w:rsidR="0030454B" w:rsidRPr="000F20AB" w:rsidRDefault="004D6B7D" w:rsidP="004D6B7D">
      <w:pPr>
        <w:pStyle w:val="Heading3"/>
        <w:rPr>
          <w:rFonts w:asciiTheme="minorHAnsi" w:hAnsiTheme="minorHAnsi" w:cstheme="minorHAnsi"/>
          <w:color w:val="auto"/>
          <w:sz w:val="22"/>
          <w:szCs w:val="22"/>
        </w:rPr>
      </w:pPr>
      <w:r w:rsidRPr="000F20AB">
        <w:rPr>
          <w:rFonts w:asciiTheme="minorHAnsi" w:hAnsiTheme="minorHAnsi" w:cstheme="minorHAnsi"/>
          <w:color w:val="auto"/>
          <w:sz w:val="22"/>
          <w:szCs w:val="22"/>
        </w:rPr>
        <w:t xml:space="preserve"> </w:t>
      </w:r>
      <w:bookmarkStart w:id="36" w:name="_Toc50626769"/>
      <w:r w:rsidR="008C0B99" w:rsidRPr="000F20AB">
        <w:rPr>
          <w:rFonts w:asciiTheme="minorHAnsi" w:hAnsiTheme="minorHAnsi" w:cstheme="minorHAnsi"/>
          <w:color w:val="auto"/>
          <w:sz w:val="22"/>
          <w:szCs w:val="22"/>
        </w:rPr>
        <w:t>5.2.5. Zdravstvo</w:t>
      </w:r>
      <w:bookmarkEnd w:id="36"/>
    </w:p>
    <w:p w:rsidR="002B6C31" w:rsidRPr="000F20AB" w:rsidRDefault="00F5300D" w:rsidP="00F3051D">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70528" behindDoc="0" locked="0" layoutInCell="1" allowOverlap="1" wp14:anchorId="1E79EB72" wp14:editId="464A3E85">
            <wp:simplePos x="0" y="0"/>
            <wp:positionH relativeFrom="column">
              <wp:posOffset>2898775</wp:posOffset>
            </wp:positionH>
            <wp:positionV relativeFrom="paragraph">
              <wp:posOffset>100330</wp:posOffset>
            </wp:positionV>
            <wp:extent cx="3534410" cy="2181225"/>
            <wp:effectExtent l="0" t="0" r="8890" b="9525"/>
            <wp:wrapNone/>
            <wp:docPr id="31" name="Grafikon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2B6C31" w:rsidRPr="000F20AB" w:rsidRDefault="002B6C31" w:rsidP="00F3051D">
      <w:pPr>
        <w:rPr>
          <w:rFonts w:asciiTheme="minorHAnsi" w:hAnsiTheme="minorHAnsi" w:cstheme="minorHAnsi"/>
          <w:b/>
          <w:sz w:val="22"/>
          <w:szCs w:val="22"/>
        </w:rPr>
      </w:pPr>
    </w:p>
    <w:tbl>
      <w:tblPr>
        <w:tblStyle w:val="TableGrid"/>
        <w:tblpPr w:leftFromText="180" w:rightFromText="180" w:vertAnchor="text" w:horzAnchor="margin" w:tblpY="302"/>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7E09A0" w:rsidRPr="000F20AB" w:rsidTr="00F5300D">
        <w:trPr>
          <w:trHeight w:val="300"/>
        </w:trPr>
        <w:tc>
          <w:tcPr>
            <w:tcW w:w="2950" w:type="dxa"/>
            <w:tcBorders>
              <w:top w:val="double" w:sz="4" w:space="0" w:color="auto"/>
              <w:bottom w:val="single" w:sz="6" w:space="0" w:color="auto"/>
            </w:tcBorders>
            <w:shd w:val="pct10" w:color="auto" w:fill="auto"/>
            <w:noWrap/>
            <w:hideMark/>
          </w:tcPr>
          <w:p w:rsidR="007E09A0" w:rsidRPr="000F20AB" w:rsidRDefault="007E09A0"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7E09A0" w:rsidRPr="000F20AB" w:rsidRDefault="007E09A0"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7E09A0" w:rsidRPr="000F20AB" w:rsidTr="00F5300D">
        <w:trPr>
          <w:trHeight w:val="300"/>
        </w:trPr>
        <w:tc>
          <w:tcPr>
            <w:tcW w:w="2950" w:type="dxa"/>
            <w:tcBorders>
              <w:top w:val="single" w:sz="6" w:space="0" w:color="auto"/>
              <w:bottom w:val="single" w:sz="6" w:space="0" w:color="auto"/>
            </w:tcBorders>
            <w:shd w:val="pct10" w:color="auto" w:fill="auto"/>
            <w:noWrap/>
            <w:hideMark/>
          </w:tcPr>
          <w:p w:rsidR="007E09A0" w:rsidRPr="000F20AB" w:rsidRDefault="007E09A0"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7E09A0"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7E09A0" w:rsidRPr="000F20AB" w:rsidTr="00F5300D">
        <w:trPr>
          <w:trHeight w:val="300"/>
        </w:trPr>
        <w:tc>
          <w:tcPr>
            <w:tcW w:w="2950" w:type="dxa"/>
            <w:tcBorders>
              <w:top w:val="single" w:sz="6" w:space="0" w:color="auto"/>
              <w:bottom w:val="single" w:sz="6" w:space="0" w:color="auto"/>
            </w:tcBorders>
            <w:shd w:val="pct10" w:color="auto" w:fill="auto"/>
            <w:noWrap/>
            <w:hideMark/>
          </w:tcPr>
          <w:p w:rsidR="007E09A0" w:rsidRPr="000F20AB" w:rsidRDefault="007E09A0"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7E09A0"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r w:rsidR="007E09A0" w:rsidRPr="000F20AB" w:rsidTr="00F5300D">
        <w:trPr>
          <w:trHeight w:val="300"/>
        </w:trPr>
        <w:tc>
          <w:tcPr>
            <w:tcW w:w="2950" w:type="dxa"/>
            <w:tcBorders>
              <w:top w:val="single" w:sz="6" w:space="0" w:color="auto"/>
              <w:bottom w:val="double" w:sz="4" w:space="0" w:color="auto"/>
            </w:tcBorders>
            <w:shd w:val="pct10" w:color="auto" w:fill="auto"/>
            <w:noWrap/>
            <w:hideMark/>
          </w:tcPr>
          <w:p w:rsidR="007E09A0" w:rsidRPr="000F20AB" w:rsidRDefault="007E09A0"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7E09A0"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p>
    <w:p w:rsidR="002B6C31" w:rsidRPr="000F20AB" w:rsidRDefault="002B6C31" w:rsidP="00F3051D">
      <w:pPr>
        <w:rPr>
          <w:rFonts w:asciiTheme="minorHAnsi" w:hAnsiTheme="minorHAnsi" w:cstheme="minorHAnsi"/>
          <w:b/>
          <w:sz w:val="22"/>
          <w:szCs w:val="22"/>
        </w:rPr>
      </w:pPr>
    </w:p>
    <w:p w:rsidR="002B6C31" w:rsidRPr="000F20AB" w:rsidRDefault="002B6C31" w:rsidP="00F3051D">
      <w:pPr>
        <w:rPr>
          <w:rFonts w:asciiTheme="minorHAnsi" w:hAnsiTheme="minorHAnsi" w:cstheme="minorHAnsi"/>
          <w:b/>
          <w:sz w:val="22"/>
          <w:szCs w:val="22"/>
        </w:rPr>
      </w:pPr>
    </w:p>
    <w:p w:rsidR="007E09A0" w:rsidRPr="000F20AB" w:rsidRDefault="007E09A0" w:rsidP="00F3051D">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7E09A0" w:rsidRPr="000F20AB" w:rsidRDefault="007E09A0" w:rsidP="00F3051D">
      <w:pPr>
        <w:rPr>
          <w:rFonts w:asciiTheme="minorHAnsi" w:hAnsiTheme="minorHAnsi" w:cstheme="minorHAnsi"/>
          <w:b/>
          <w:sz w:val="22"/>
          <w:szCs w:val="22"/>
        </w:rPr>
      </w:pPr>
    </w:p>
    <w:p w:rsidR="002D5299" w:rsidRPr="000F20AB" w:rsidRDefault="002D5299" w:rsidP="00965C50">
      <w:pPr>
        <w:pStyle w:val="Heading3"/>
        <w:rPr>
          <w:rFonts w:asciiTheme="minorHAnsi" w:hAnsiTheme="minorHAnsi" w:cstheme="minorHAnsi"/>
          <w:color w:val="auto"/>
          <w:sz w:val="22"/>
          <w:szCs w:val="22"/>
        </w:rPr>
      </w:pPr>
      <w:bookmarkStart w:id="37" w:name="_Toc50626770"/>
      <w:r w:rsidRPr="000F20AB">
        <w:rPr>
          <w:rFonts w:asciiTheme="minorHAnsi" w:hAnsiTheme="minorHAnsi" w:cstheme="minorHAnsi"/>
          <w:color w:val="auto"/>
          <w:sz w:val="22"/>
          <w:szCs w:val="22"/>
        </w:rPr>
        <w:t>5.2.6. Znanost, obrazovanje i sport</w:t>
      </w:r>
      <w:bookmarkEnd w:id="37"/>
    </w:p>
    <w:p w:rsidR="002D5299" w:rsidRPr="000F20AB" w:rsidRDefault="002D5299" w:rsidP="002D5299">
      <w:pPr>
        <w:rPr>
          <w:rFonts w:asciiTheme="minorHAnsi" w:hAnsiTheme="minorHAnsi" w:cstheme="minorHAnsi"/>
          <w:sz w:val="22"/>
          <w:szCs w:val="22"/>
        </w:rPr>
      </w:pPr>
    </w:p>
    <w:p w:rsidR="005F2B7D" w:rsidRPr="000F20AB" w:rsidRDefault="00F5300D" w:rsidP="002D5299">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71552" behindDoc="0" locked="0" layoutInCell="1" allowOverlap="1" wp14:anchorId="294D4072" wp14:editId="13AE1DDF">
            <wp:simplePos x="0" y="0"/>
            <wp:positionH relativeFrom="column">
              <wp:posOffset>2898775</wp:posOffset>
            </wp:positionH>
            <wp:positionV relativeFrom="paragraph">
              <wp:posOffset>128271</wp:posOffset>
            </wp:positionV>
            <wp:extent cx="3534410" cy="2324100"/>
            <wp:effectExtent l="0" t="0" r="8890" b="0"/>
            <wp:wrapNone/>
            <wp:docPr id="32" name="Grafikon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5F2B7D" w:rsidRPr="000F20AB" w:rsidRDefault="005F2B7D" w:rsidP="002D5299">
      <w:pPr>
        <w:rPr>
          <w:rFonts w:asciiTheme="minorHAnsi" w:hAnsiTheme="minorHAnsi" w:cstheme="minorHAnsi"/>
          <w:b/>
          <w:sz w:val="22"/>
          <w:szCs w:val="22"/>
        </w:rPr>
      </w:pPr>
    </w:p>
    <w:tbl>
      <w:tblPr>
        <w:tblStyle w:val="TableGrid"/>
        <w:tblpPr w:leftFromText="180" w:rightFromText="180" w:vertAnchor="text" w:horzAnchor="margin" w:tblpY="775"/>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F2B7D" w:rsidRPr="000F20AB" w:rsidTr="00F5300D">
        <w:trPr>
          <w:trHeight w:val="300"/>
        </w:trPr>
        <w:tc>
          <w:tcPr>
            <w:tcW w:w="2950" w:type="dxa"/>
            <w:tcBorders>
              <w:top w:val="double" w:sz="4" w:space="0" w:color="auto"/>
              <w:bottom w:val="single" w:sz="6" w:space="0" w:color="auto"/>
            </w:tcBorders>
            <w:shd w:val="pct10" w:color="auto" w:fill="auto"/>
            <w:noWrap/>
            <w:hideMark/>
          </w:tcPr>
          <w:p w:rsidR="005F2B7D" w:rsidRPr="000F20AB" w:rsidRDefault="005F2B7D" w:rsidP="00F5300D">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F2B7D" w:rsidRPr="000F20AB" w:rsidRDefault="00F33FFE" w:rsidP="00F5300D">
            <w:pPr>
              <w:jc w:val="both"/>
              <w:rPr>
                <w:rFonts w:asciiTheme="minorHAnsi" w:hAnsiTheme="minorHAnsi" w:cstheme="minorHAnsi"/>
                <w:sz w:val="22"/>
                <w:szCs w:val="22"/>
              </w:rPr>
            </w:pPr>
            <w:r w:rsidRPr="000F20AB">
              <w:rPr>
                <w:rFonts w:asciiTheme="minorHAnsi" w:hAnsiTheme="minorHAnsi" w:cstheme="minorHAnsi"/>
                <w:sz w:val="22"/>
                <w:szCs w:val="22"/>
              </w:rPr>
              <w:t>6</w:t>
            </w:r>
          </w:p>
        </w:tc>
      </w:tr>
      <w:tr w:rsidR="005F2B7D" w:rsidRPr="000F20AB" w:rsidTr="00F5300D">
        <w:trPr>
          <w:trHeight w:val="300"/>
        </w:trPr>
        <w:tc>
          <w:tcPr>
            <w:tcW w:w="2950" w:type="dxa"/>
            <w:tcBorders>
              <w:top w:val="single" w:sz="6" w:space="0" w:color="auto"/>
              <w:bottom w:val="single" w:sz="6" w:space="0" w:color="auto"/>
            </w:tcBorders>
            <w:shd w:val="pct10" w:color="auto" w:fill="auto"/>
            <w:noWrap/>
            <w:hideMark/>
          </w:tcPr>
          <w:p w:rsidR="005F2B7D" w:rsidRPr="000F20AB" w:rsidRDefault="005F2B7D" w:rsidP="00F5300D">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F2B7D" w:rsidRPr="000F20AB" w:rsidRDefault="00BD631F" w:rsidP="00F5300D">
            <w:pPr>
              <w:jc w:val="both"/>
              <w:rPr>
                <w:rFonts w:asciiTheme="minorHAnsi" w:hAnsiTheme="minorHAnsi" w:cstheme="minorHAnsi"/>
                <w:sz w:val="22"/>
                <w:szCs w:val="22"/>
              </w:rPr>
            </w:pPr>
            <w:r w:rsidRPr="000F20AB">
              <w:rPr>
                <w:rFonts w:asciiTheme="minorHAnsi" w:hAnsiTheme="minorHAnsi" w:cstheme="minorHAnsi"/>
                <w:sz w:val="22"/>
                <w:szCs w:val="22"/>
              </w:rPr>
              <w:t>4</w:t>
            </w:r>
          </w:p>
        </w:tc>
      </w:tr>
      <w:tr w:rsidR="005F2B7D" w:rsidRPr="000F20AB" w:rsidTr="00F5300D">
        <w:trPr>
          <w:trHeight w:val="300"/>
        </w:trPr>
        <w:tc>
          <w:tcPr>
            <w:tcW w:w="2950" w:type="dxa"/>
            <w:tcBorders>
              <w:top w:val="single" w:sz="6" w:space="0" w:color="auto"/>
              <w:bottom w:val="single" w:sz="6" w:space="0" w:color="auto"/>
            </w:tcBorders>
            <w:shd w:val="pct10" w:color="auto" w:fill="auto"/>
            <w:noWrap/>
            <w:hideMark/>
          </w:tcPr>
          <w:p w:rsidR="005F2B7D" w:rsidRPr="000F20AB" w:rsidRDefault="005F2B7D" w:rsidP="00F5300D">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F2B7D" w:rsidRPr="000F20AB" w:rsidRDefault="00853016"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r w:rsidR="005F2B7D" w:rsidRPr="000F20AB" w:rsidTr="00F5300D">
        <w:trPr>
          <w:trHeight w:val="300"/>
        </w:trPr>
        <w:tc>
          <w:tcPr>
            <w:tcW w:w="2950" w:type="dxa"/>
            <w:tcBorders>
              <w:top w:val="single" w:sz="6" w:space="0" w:color="auto"/>
              <w:bottom w:val="double" w:sz="4" w:space="0" w:color="auto"/>
            </w:tcBorders>
            <w:shd w:val="pct10" w:color="auto" w:fill="auto"/>
            <w:noWrap/>
            <w:hideMark/>
          </w:tcPr>
          <w:p w:rsidR="005F2B7D" w:rsidRPr="000F20AB" w:rsidRDefault="005F2B7D" w:rsidP="00F5300D">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F2B7D" w:rsidRPr="000F20AB" w:rsidRDefault="00853016" w:rsidP="00F5300D">
            <w:pPr>
              <w:jc w:val="both"/>
              <w:rPr>
                <w:rFonts w:asciiTheme="minorHAnsi" w:hAnsiTheme="minorHAnsi" w:cstheme="minorHAnsi"/>
                <w:sz w:val="22"/>
                <w:szCs w:val="22"/>
              </w:rPr>
            </w:pPr>
            <w:r w:rsidRPr="000F20AB">
              <w:rPr>
                <w:rFonts w:asciiTheme="minorHAnsi" w:hAnsiTheme="minorHAnsi" w:cstheme="minorHAnsi"/>
                <w:sz w:val="22"/>
                <w:szCs w:val="22"/>
              </w:rPr>
              <w:t>1</w:t>
            </w:r>
          </w:p>
        </w:tc>
      </w:tr>
    </w:tbl>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p>
    <w:p w:rsidR="005F2B7D" w:rsidRPr="000F20AB" w:rsidRDefault="005F2B7D" w:rsidP="002D5299">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5F2B7D" w:rsidRPr="000F20AB" w:rsidRDefault="005F2B7D" w:rsidP="002D5299">
      <w:pPr>
        <w:rPr>
          <w:rFonts w:asciiTheme="minorHAnsi" w:hAnsiTheme="minorHAnsi" w:cstheme="minorHAnsi"/>
          <w:b/>
          <w:sz w:val="22"/>
          <w:szCs w:val="22"/>
        </w:rPr>
      </w:pPr>
    </w:p>
    <w:p w:rsidR="002B6C31" w:rsidRPr="000F20AB" w:rsidRDefault="002B6C31" w:rsidP="002D5299">
      <w:pPr>
        <w:rPr>
          <w:rFonts w:asciiTheme="minorHAnsi" w:hAnsiTheme="minorHAnsi" w:cstheme="minorHAnsi"/>
          <w:b/>
          <w:sz w:val="22"/>
          <w:szCs w:val="22"/>
        </w:rPr>
      </w:pPr>
    </w:p>
    <w:p w:rsidR="008B3A9A" w:rsidRDefault="008B3A9A" w:rsidP="008C3E39">
      <w:pPr>
        <w:rPr>
          <w:rFonts w:asciiTheme="minorHAnsi" w:hAnsiTheme="minorHAnsi" w:cstheme="minorHAnsi"/>
          <w:b/>
          <w:sz w:val="22"/>
          <w:szCs w:val="22"/>
        </w:rPr>
      </w:pPr>
    </w:p>
    <w:p w:rsidR="00F0421F" w:rsidRPr="000F20AB" w:rsidRDefault="00F0421F" w:rsidP="008C3E39">
      <w:pPr>
        <w:rPr>
          <w:rFonts w:asciiTheme="minorHAnsi" w:hAnsiTheme="minorHAnsi" w:cstheme="minorHAnsi"/>
          <w:b/>
          <w:sz w:val="22"/>
          <w:szCs w:val="22"/>
        </w:rPr>
      </w:pPr>
    </w:p>
    <w:p w:rsidR="00860D30" w:rsidRPr="000F20AB" w:rsidRDefault="00860D30" w:rsidP="00965C50">
      <w:pPr>
        <w:pStyle w:val="Heading3"/>
        <w:rPr>
          <w:rFonts w:asciiTheme="minorHAnsi" w:hAnsiTheme="minorHAnsi" w:cstheme="minorHAnsi"/>
          <w:color w:val="auto"/>
          <w:sz w:val="22"/>
          <w:szCs w:val="22"/>
        </w:rPr>
      </w:pPr>
    </w:p>
    <w:p w:rsidR="00F0421F" w:rsidRDefault="00F0421F">
      <w:pPr>
        <w:spacing w:after="200" w:line="276" w:lineRule="auto"/>
        <w:rPr>
          <w:rFonts w:asciiTheme="minorHAnsi" w:eastAsiaTheme="majorEastAsia" w:hAnsiTheme="minorHAnsi" w:cstheme="minorHAnsi"/>
          <w:b/>
          <w:bCs/>
          <w:sz w:val="22"/>
          <w:szCs w:val="22"/>
        </w:rPr>
      </w:pPr>
      <w:bookmarkStart w:id="38" w:name="_Toc50626771"/>
      <w:r>
        <w:rPr>
          <w:rFonts w:asciiTheme="minorHAnsi" w:hAnsiTheme="minorHAnsi" w:cstheme="minorHAnsi"/>
          <w:sz w:val="22"/>
          <w:szCs w:val="22"/>
        </w:rPr>
        <w:br w:type="page"/>
      </w:r>
      <w:bookmarkStart w:id="39" w:name="_GoBack"/>
      <w:bookmarkEnd w:id="39"/>
    </w:p>
    <w:p w:rsidR="00DC0CCB" w:rsidRPr="000F20AB" w:rsidRDefault="00DC0CCB" w:rsidP="00965C50">
      <w:pPr>
        <w:pStyle w:val="Heading3"/>
        <w:rPr>
          <w:rFonts w:asciiTheme="minorHAnsi" w:hAnsiTheme="minorHAnsi" w:cstheme="minorHAnsi"/>
          <w:color w:val="auto"/>
          <w:sz w:val="22"/>
          <w:szCs w:val="22"/>
        </w:rPr>
      </w:pPr>
      <w:r w:rsidRPr="000F20AB">
        <w:rPr>
          <w:rFonts w:asciiTheme="minorHAnsi" w:hAnsiTheme="minorHAnsi" w:cstheme="minorHAnsi"/>
          <w:color w:val="auto"/>
          <w:sz w:val="22"/>
          <w:szCs w:val="22"/>
        </w:rPr>
        <w:lastRenderedPageBreak/>
        <w:t>5.2.7. Infrastruktura, okoliš i promet</w:t>
      </w:r>
      <w:bookmarkEnd w:id="38"/>
    </w:p>
    <w:p w:rsidR="005F2B7D" w:rsidRPr="000F20AB" w:rsidRDefault="008B272E" w:rsidP="008C3E39">
      <w:pPr>
        <w:rPr>
          <w:rFonts w:asciiTheme="minorHAnsi" w:hAnsiTheme="minorHAnsi" w:cstheme="minorHAnsi"/>
          <w:b/>
          <w:sz w:val="22"/>
          <w:szCs w:val="22"/>
        </w:rPr>
      </w:pPr>
      <w:r w:rsidRPr="000F20AB">
        <w:rPr>
          <w:rFonts w:asciiTheme="minorHAnsi" w:hAnsiTheme="minorHAnsi" w:cstheme="minorHAnsi"/>
          <w:noProof/>
          <w:sz w:val="22"/>
          <w:szCs w:val="22"/>
        </w:rPr>
        <w:drawing>
          <wp:anchor distT="0" distB="0" distL="114300" distR="114300" simplePos="0" relativeHeight="251673600" behindDoc="0" locked="0" layoutInCell="1" allowOverlap="1" wp14:anchorId="19BCC04B" wp14:editId="7929AD46">
            <wp:simplePos x="0" y="0"/>
            <wp:positionH relativeFrom="column">
              <wp:posOffset>2927350</wp:posOffset>
            </wp:positionH>
            <wp:positionV relativeFrom="paragraph">
              <wp:posOffset>80645</wp:posOffset>
            </wp:positionV>
            <wp:extent cx="3507105" cy="2314575"/>
            <wp:effectExtent l="0" t="0" r="17145" b="9525"/>
            <wp:wrapNone/>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5F2B7D" w:rsidRPr="000F20AB" w:rsidRDefault="005F2B7D" w:rsidP="008C3E39">
      <w:pPr>
        <w:rPr>
          <w:rFonts w:asciiTheme="minorHAnsi" w:hAnsiTheme="minorHAnsi" w:cstheme="minorHAnsi"/>
          <w:b/>
          <w:sz w:val="22"/>
          <w:szCs w:val="22"/>
        </w:rPr>
      </w:pPr>
    </w:p>
    <w:tbl>
      <w:tblPr>
        <w:tblStyle w:val="TableGrid"/>
        <w:tblpPr w:leftFromText="180" w:rightFromText="180" w:vertAnchor="text" w:horzAnchor="margin" w:tblpY="1054"/>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0"/>
        <w:gridCol w:w="993"/>
      </w:tblGrid>
      <w:tr w:rsidR="005F2B7D" w:rsidRPr="000F20AB" w:rsidTr="008B272E">
        <w:trPr>
          <w:trHeight w:val="300"/>
        </w:trPr>
        <w:tc>
          <w:tcPr>
            <w:tcW w:w="2950" w:type="dxa"/>
            <w:tcBorders>
              <w:top w:val="double" w:sz="4" w:space="0" w:color="auto"/>
              <w:bottom w:val="single" w:sz="6" w:space="0" w:color="auto"/>
            </w:tcBorders>
            <w:shd w:val="pct10" w:color="auto" w:fill="auto"/>
            <w:noWrap/>
            <w:hideMark/>
          </w:tcPr>
          <w:p w:rsidR="005F2B7D" w:rsidRPr="000F20AB" w:rsidRDefault="005F2B7D" w:rsidP="008B272E">
            <w:pPr>
              <w:jc w:val="both"/>
              <w:rPr>
                <w:rFonts w:asciiTheme="minorHAnsi" w:hAnsiTheme="minorHAnsi" w:cstheme="minorHAnsi"/>
                <w:b/>
                <w:sz w:val="22"/>
                <w:szCs w:val="22"/>
              </w:rPr>
            </w:pPr>
            <w:r w:rsidRPr="000F20AB">
              <w:rPr>
                <w:rFonts w:asciiTheme="minorHAnsi" w:hAnsiTheme="minorHAnsi" w:cstheme="minorHAnsi"/>
                <w:b/>
                <w:sz w:val="22"/>
                <w:szCs w:val="22"/>
              </w:rPr>
              <w:t>planirane aktivnosti</w:t>
            </w:r>
          </w:p>
        </w:tc>
        <w:tc>
          <w:tcPr>
            <w:tcW w:w="993" w:type="dxa"/>
            <w:noWrap/>
            <w:hideMark/>
          </w:tcPr>
          <w:p w:rsidR="005F2B7D" w:rsidRPr="000F20AB" w:rsidRDefault="00E87EED" w:rsidP="008B272E">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5F2B7D" w:rsidRPr="000F20AB" w:rsidTr="008B272E">
        <w:trPr>
          <w:trHeight w:val="300"/>
        </w:trPr>
        <w:tc>
          <w:tcPr>
            <w:tcW w:w="2950" w:type="dxa"/>
            <w:tcBorders>
              <w:top w:val="single" w:sz="6" w:space="0" w:color="auto"/>
              <w:bottom w:val="single" w:sz="6" w:space="0" w:color="auto"/>
            </w:tcBorders>
            <w:shd w:val="pct10" w:color="auto" w:fill="auto"/>
            <w:noWrap/>
            <w:hideMark/>
          </w:tcPr>
          <w:p w:rsidR="005F2B7D" w:rsidRPr="000F20AB" w:rsidRDefault="005F2B7D" w:rsidP="008B272E">
            <w:pPr>
              <w:jc w:val="both"/>
              <w:rPr>
                <w:rFonts w:asciiTheme="minorHAnsi" w:hAnsiTheme="minorHAnsi" w:cstheme="minorHAnsi"/>
                <w:b/>
                <w:sz w:val="22"/>
                <w:szCs w:val="22"/>
              </w:rPr>
            </w:pPr>
            <w:r w:rsidRPr="000F20AB">
              <w:rPr>
                <w:rFonts w:asciiTheme="minorHAnsi" w:hAnsiTheme="minorHAnsi" w:cstheme="minorHAnsi"/>
                <w:b/>
                <w:sz w:val="22"/>
                <w:szCs w:val="22"/>
              </w:rPr>
              <w:t>provedeno</w:t>
            </w:r>
          </w:p>
        </w:tc>
        <w:tc>
          <w:tcPr>
            <w:tcW w:w="993" w:type="dxa"/>
            <w:noWrap/>
            <w:hideMark/>
          </w:tcPr>
          <w:p w:rsidR="005F2B7D" w:rsidRPr="000F20AB" w:rsidRDefault="00E87EED" w:rsidP="008B272E">
            <w:pPr>
              <w:jc w:val="both"/>
              <w:rPr>
                <w:rFonts w:asciiTheme="minorHAnsi" w:hAnsiTheme="minorHAnsi" w:cstheme="minorHAnsi"/>
                <w:sz w:val="22"/>
                <w:szCs w:val="22"/>
              </w:rPr>
            </w:pPr>
            <w:r w:rsidRPr="000F20AB">
              <w:rPr>
                <w:rFonts w:asciiTheme="minorHAnsi" w:hAnsiTheme="minorHAnsi" w:cstheme="minorHAnsi"/>
                <w:sz w:val="22"/>
                <w:szCs w:val="22"/>
              </w:rPr>
              <w:t>0</w:t>
            </w:r>
          </w:p>
        </w:tc>
      </w:tr>
      <w:tr w:rsidR="005F2B7D" w:rsidRPr="000F20AB" w:rsidTr="008B272E">
        <w:trPr>
          <w:trHeight w:val="300"/>
        </w:trPr>
        <w:tc>
          <w:tcPr>
            <w:tcW w:w="2950" w:type="dxa"/>
            <w:tcBorders>
              <w:top w:val="single" w:sz="6" w:space="0" w:color="auto"/>
              <w:bottom w:val="single" w:sz="6" w:space="0" w:color="auto"/>
            </w:tcBorders>
            <w:shd w:val="pct10" w:color="auto" w:fill="auto"/>
            <w:noWrap/>
            <w:hideMark/>
          </w:tcPr>
          <w:p w:rsidR="005F2B7D" w:rsidRPr="000F20AB" w:rsidRDefault="005F2B7D" w:rsidP="008B272E">
            <w:pPr>
              <w:jc w:val="both"/>
              <w:rPr>
                <w:rFonts w:asciiTheme="minorHAnsi" w:hAnsiTheme="minorHAnsi" w:cstheme="minorHAnsi"/>
                <w:b/>
                <w:sz w:val="22"/>
                <w:szCs w:val="22"/>
              </w:rPr>
            </w:pPr>
            <w:r w:rsidRPr="000F20AB">
              <w:rPr>
                <w:rFonts w:asciiTheme="minorHAnsi" w:hAnsiTheme="minorHAnsi" w:cstheme="minorHAnsi"/>
                <w:b/>
                <w:sz w:val="22"/>
                <w:szCs w:val="22"/>
              </w:rPr>
              <w:t>djelomično provedeno</w:t>
            </w:r>
          </w:p>
        </w:tc>
        <w:tc>
          <w:tcPr>
            <w:tcW w:w="993" w:type="dxa"/>
            <w:noWrap/>
            <w:hideMark/>
          </w:tcPr>
          <w:p w:rsidR="005F2B7D" w:rsidRPr="000F20AB" w:rsidRDefault="008B272E" w:rsidP="008B272E">
            <w:pPr>
              <w:jc w:val="both"/>
              <w:rPr>
                <w:rFonts w:asciiTheme="minorHAnsi" w:hAnsiTheme="minorHAnsi" w:cstheme="minorHAnsi"/>
                <w:sz w:val="22"/>
                <w:szCs w:val="22"/>
              </w:rPr>
            </w:pPr>
            <w:r w:rsidRPr="000F20AB">
              <w:rPr>
                <w:rFonts w:asciiTheme="minorHAnsi" w:hAnsiTheme="minorHAnsi" w:cstheme="minorHAnsi"/>
                <w:sz w:val="22"/>
                <w:szCs w:val="22"/>
              </w:rPr>
              <w:t>2</w:t>
            </w:r>
          </w:p>
        </w:tc>
      </w:tr>
      <w:tr w:rsidR="005F2B7D" w:rsidRPr="000F20AB" w:rsidTr="008B272E">
        <w:trPr>
          <w:trHeight w:val="300"/>
        </w:trPr>
        <w:tc>
          <w:tcPr>
            <w:tcW w:w="2950" w:type="dxa"/>
            <w:tcBorders>
              <w:top w:val="single" w:sz="6" w:space="0" w:color="auto"/>
              <w:bottom w:val="double" w:sz="4" w:space="0" w:color="auto"/>
            </w:tcBorders>
            <w:shd w:val="pct10" w:color="auto" w:fill="auto"/>
            <w:noWrap/>
            <w:hideMark/>
          </w:tcPr>
          <w:p w:rsidR="005F2B7D" w:rsidRPr="000F20AB" w:rsidRDefault="005F2B7D" w:rsidP="008B272E">
            <w:pPr>
              <w:jc w:val="both"/>
              <w:rPr>
                <w:rFonts w:asciiTheme="minorHAnsi" w:hAnsiTheme="minorHAnsi" w:cstheme="minorHAnsi"/>
                <w:b/>
                <w:sz w:val="22"/>
                <w:szCs w:val="22"/>
              </w:rPr>
            </w:pPr>
            <w:r w:rsidRPr="000F20AB">
              <w:rPr>
                <w:rFonts w:asciiTheme="minorHAnsi" w:hAnsiTheme="minorHAnsi" w:cstheme="minorHAnsi"/>
                <w:b/>
                <w:sz w:val="22"/>
                <w:szCs w:val="22"/>
              </w:rPr>
              <w:t>nije provedeno</w:t>
            </w:r>
          </w:p>
        </w:tc>
        <w:tc>
          <w:tcPr>
            <w:tcW w:w="993" w:type="dxa"/>
            <w:noWrap/>
            <w:hideMark/>
          </w:tcPr>
          <w:p w:rsidR="005F2B7D" w:rsidRPr="000F20AB" w:rsidRDefault="00E87EED" w:rsidP="008B272E">
            <w:pPr>
              <w:jc w:val="both"/>
              <w:rPr>
                <w:rFonts w:asciiTheme="minorHAnsi" w:hAnsiTheme="minorHAnsi" w:cstheme="minorHAnsi"/>
                <w:sz w:val="22"/>
                <w:szCs w:val="22"/>
              </w:rPr>
            </w:pPr>
            <w:r w:rsidRPr="000F20AB">
              <w:rPr>
                <w:rFonts w:asciiTheme="minorHAnsi" w:hAnsiTheme="minorHAnsi" w:cstheme="minorHAnsi"/>
                <w:sz w:val="22"/>
                <w:szCs w:val="22"/>
              </w:rPr>
              <w:t>0</w:t>
            </w:r>
          </w:p>
        </w:tc>
      </w:tr>
    </w:tbl>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r w:rsidRPr="000F20AB">
        <w:rPr>
          <w:rFonts w:asciiTheme="minorHAnsi" w:hAnsiTheme="minorHAnsi" w:cstheme="minorHAnsi"/>
          <w:b/>
          <w:sz w:val="22"/>
          <w:szCs w:val="22"/>
        </w:rPr>
        <w:t xml:space="preserve">        </w:t>
      </w:r>
    </w:p>
    <w:p w:rsidR="005F2B7D" w:rsidRPr="000F20AB" w:rsidRDefault="005F2B7D" w:rsidP="008C3E39">
      <w:pPr>
        <w:rPr>
          <w:rFonts w:asciiTheme="minorHAnsi" w:hAnsiTheme="minorHAnsi" w:cstheme="minorHAnsi"/>
          <w:b/>
          <w:sz w:val="22"/>
          <w:szCs w:val="22"/>
        </w:rPr>
      </w:pPr>
    </w:p>
    <w:p w:rsidR="005F2B7D" w:rsidRPr="000F20AB" w:rsidRDefault="005F2B7D" w:rsidP="008C3E39">
      <w:pPr>
        <w:rPr>
          <w:rFonts w:asciiTheme="minorHAnsi" w:hAnsiTheme="minorHAnsi" w:cstheme="minorHAnsi"/>
          <w:b/>
          <w:sz w:val="22"/>
          <w:szCs w:val="22"/>
        </w:rPr>
      </w:pPr>
    </w:p>
    <w:p w:rsidR="00DC0CCB" w:rsidRPr="000F20AB" w:rsidRDefault="00DC0CCB" w:rsidP="00E87EED">
      <w:pPr>
        <w:rPr>
          <w:rFonts w:asciiTheme="minorHAnsi" w:hAnsiTheme="minorHAnsi" w:cstheme="minorHAnsi"/>
          <w:sz w:val="22"/>
          <w:szCs w:val="22"/>
        </w:rPr>
      </w:pPr>
    </w:p>
    <w:sectPr w:rsidR="00DC0CCB" w:rsidRPr="000F20AB" w:rsidSect="00566FDA">
      <w:headerReference w:type="default" r:id="rId35"/>
      <w:footerReference w:type="default" r:id="rId36"/>
      <w:pgSz w:w="11906" w:h="16838"/>
      <w:pgMar w:top="1417" w:right="1416" w:bottom="426" w:left="1135"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B33" w:rsidRDefault="00A30B33" w:rsidP="00863D42">
      <w:r>
        <w:separator/>
      </w:r>
    </w:p>
    <w:p w:rsidR="00A30B33" w:rsidRDefault="00A30B33"/>
  </w:endnote>
  <w:endnote w:type="continuationSeparator" w:id="0">
    <w:p w:rsidR="00A30B33" w:rsidRDefault="00A30B33" w:rsidP="00863D42">
      <w:r>
        <w:continuationSeparator/>
      </w:r>
    </w:p>
    <w:p w:rsidR="00A30B33" w:rsidRDefault="00A30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DA" w:rsidRDefault="00566FDA">
    <w:pPr>
      <w:pStyle w:val="Footer"/>
    </w:pPr>
  </w:p>
  <w:p w:rsidR="00566FDA" w:rsidRDefault="00566F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B33" w:rsidRDefault="00A30B33" w:rsidP="00863D42">
      <w:r>
        <w:separator/>
      </w:r>
    </w:p>
    <w:p w:rsidR="00A30B33" w:rsidRDefault="00A30B33"/>
  </w:footnote>
  <w:footnote w:type="continuationSeparator" w:id="0">
    <w:p w:rsidR="00A30B33" w:rsidRDefault="00A30B33" w:rsidP="00863D42">
      <w:r>
        <w:continuationSeparator/>
      </w:r>
    </w:p>
    <w:p w:rsidR="00A30B33" w:rsidRDefault="00A30B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58403"/>
      <w:docPartObj>
        <w:docPartGallery w:val="Page Numbers (Top of Page)"/>
        <w:docPartUnique/>
      </w:docPartObj>
    </w:sdtPr>
    <w:sdtEndPr>
      <w:rPr>
        <w:noProof/>
      </w:rPr>
    </w:sdtEndPr>
    <w:sdtContent>
      <w:p w:rsidR="00566FDA" w:rsidRDefault="00566FDA">
        <w:pPr>
          <w:pStyle w:val="Header"/>
          <w:jc w:val="center"/>
        </w:pPr>
        <w:r>
          <w:fldChar w:fldCharType="begin"/>
        </w:r>
        <w:r>
          <w:instrText xml:space="preserve"> PAGE   \* MERGEFORMAT </w:instrText>
        </w:r>
        <w:r>
          <w:fldChar w:fldCharType="separate"/>
        </w:r>
        <w:r w:rsidR="00086FBE">
          <w:rPr>
            <w:noProof/>
          </w:rPr>
          <w:t>24</w:t>
        </w:r>
        <w:r>
          <w:rPr>
            <w:noProof/>
          </w:rPr>
          <w:fldChar w:fldCharType="end"/>
        </w:r>
      </w:p>
    </w:sdtContent>
  </w:sdt>
  <w:p w:rsidR="00566FDA" w:rsidRDefault="00566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AA9"/>
    <w:multiLevelType w:val="hybridMultilevel"/>
    <w:tmpl w:val="7AD817EE"/>
    <w:lvl w:ilvl="0" w:tplc="A1B65DD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621DB"/>
    <w:multiLevelType w:val="hybridMultilevel"/>
    <w:tmpl w:val="9E745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66AE1"/>
    <w:multiLevelType w:val="hybridMultilevel"/>
    <w:tmpl w:val="1EC81E1A"/>
    <w:lvl w:ilvl="0" w:tplc="E39EDD5E">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8919C0"/>
    <w:multiLevelType w:val="hybridMultilevel"/>
    <w:tmpl w:val="32122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5E0D5E"/>
    <w:multiLevelType w:val="hybridMultilevel"/>
    <w:tmpl w:val="24869CD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B75044"/>
    <w:multiLevelType w:val="hybridMultilevel"/>
    <w:tmpl w:val="1FE01DBA"/>
    <w:lvl w:ilvl="0" w:tplc="695204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814808"/>
    <w:multiLevelType w:val="hybridMultilevel"/>
    <w:tmpl w:val="5558A102"/>
    <w:lvl w:ilvl="0" w:tplc="E79035A4">
      <w:start w:val="3"/>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192FCE"/>
    <w:multiLevelType w:val="hybridMultilevel"/>
    <w:tmpl w:val="BB287CF0"/>
    <w:lvl w:ilvl="0" w:tplc="9CB682BA">
      <w:start w:val="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4B26C7"/>
    <w:multiLevelType w:val="hybridMultilevel"/>
    <w:tmpl w:val="96D8401A"/>
    <w:lvl w:ilvl="0" w:tplc="230E39D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CC4060"/>
    <w:multiLevelType w:val="hybridMultilevel"/>
    <w:tmpl w:val="26EA52A6"/>
    <w:lvl w:ilvl="0" w:tplc="31C2276E">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872C1A"/>
    <w:multiLevelType w:val="hybridMultilevel"/>
    <w:tmpl w:val="99DC1E9A"/>
    <w:lvl w:ilvl="0" w:tplc="864EEDAC">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3A7F66"/>
    <w:multiLevelType w:val="hybridMultilevel"/>
    <w:tmpl w:val="C534F2A0"/>
    <w:lvl w:ilvl="0" w:tplc="28CED8E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62722A"/>
    <w:multiLevelType w:val="hybridMultilevel"/>
    <w:tmpl w:val="A3FC761A"/>
    <w:lvl w:ilvl="0" w:tplc="9B5CA78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9046BCF"/>
    <w:multiLevelType w:val="hybridMultilevel"/>
    <w:tmpl w:val="DDE8A78E"/>
    <w:lvl w:ilvl="0" w:tplc="F69C6B2C">
      <w:start w:val="10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B14764"/>
    <w:multiLevelType w:val="hybridMultilevel"/>
    <w:tmpl w:val="8C342DC2"/>
    <w:lvl w:ilvl="0" w:tplc="22B4D7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4"/>
  </w:num>
  <w:num w:numId="3">
    <w:abstractNumId w:val="4"/>
  </w:num>
  <w:num w:numId="4">
    <w:abstractNumId w:val="4"/>
  </w:num>
  <w:num w:numId="5">
    <w:abstractNumId w:val="3"/>
  </w:num>
  <w:num w:numId="6">
    <w:abstractNumId w:val="13"/>
  </w:num>
  <w:num w:numId="7">
    <w:abstractNumId w:val="1"/>
  </w:num>
  <w:num w:numId="8">
    <w:abstractNumId w:val="8"/>
  </w:num>
  <w:num w:numId="9">
    <w:abstractNumId w:val="0"/>
  </w:num>
  <w:num w:numId="10">
    <w:abstractNumId w:val="12"/>
  </w:num>
  <w:num w:numId="11">
    <w:abstractNumId w:val="2"/>
  </w:num>
  <w:num w:numId="12">
    <w:abstractNumId w:val="6"/>
  </w:num>
  <w:num w:numId="13">
    <w:abstractNumId w:val="11"/>
  </w:num>
  <w:num w:numId="14">
    <w:abstractNumId w:val="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907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BE"/>
    <w:rsid w:val="000004BB"/>
    <w:rsid w:val="000012A7"/>
    <w:rsid w:val="00003E8B"/>
    <w:rsid w:val="000041E3"/>
    <w:rsid w:val="000051B7"/>
    <w:rsid w:val="0000743C"/>
    <w:rsid w:val="00014117"/>
    <w:rsid w:val="00014CE3"/>
    <w:rsid w:val="00016215"/>
    <w:rsid w:val="000166B5"/>
    <w:rsid w:val="000166EB"/>
    <w:rsid w:val="0002115B"/>
    <w:rsid w:val="000217CB"/>
    <w:rsid w:val="0002470D"/>
    <w:rsid w:val="0002478B"/>
    <w:rsid w:val="00024966"/>
    <w:rsid w:val="0002728B"/>
    <w:rsid w:val="0003383B"/>
    <w:rsid w:val="00034E54"/>
    <w:rsid w:val="000355F4"/>
    <w:rsid w:val="00036434"/>
    <w:rsid w:val="00037830"/>
    <w:rsid w:val="000428C1"/>
    <w:rsid w:val="00044D54"/>
    <w:rsid w:val="0004566B"/>
    <w:rsid w:val="00046F01"/>
    <w:rsid w:val="00047037"/>
    <w:rsid w:val="00047097"/>
    <w:rsid w:val="00050F75"/>
    <w:rsid w:val="00052CAA"/>
    <w:rsid w:val="00053D83"/>
    <w:rsid w:val="00054261"/>
    <w:rsid w:val="00056E65"/>
    <w:rsid w:val="00057403"/>
    <w:rsid w:val="00057F97"/>
    <w:rsid w:val="00063B8F"/>
    <w:rsid w:val="00064532"/>
    <w:rsid w:val="00065929"/>
    <w:rsid w:val="00070A05"/>
    <w:rsid w:val="00071201"/>
    <w:rsid w:val="000736EE"/>
    <w:rsid w:val="0007742A"/>
    <w:rsid w:val="00082335"/>
    <w:rsid w:val="00082559"/>
    <w:rsid w:val="000827D2"/>
    <w:rsid w:val="00082C9F"/>
    <w:rsid w:val="00083848"/>
    <w:rsid w:val="000847BC"/>
    <w:rsid w:val="000849F8"/>
    <w:rsid w:val="00085C70"/>
    <w:rsid w:val="00086FBE"/>
    <w:rsid w:val="00087B56"/>
    <w:rsid w:val="00087D1D"/>
    <w:rsid w:val="00090B1D"/>
    <w:rsid w:val="00095101"/>
    <w:rsid w:val="000A0E59"/>
    <w:rsid w:val="000A1B00"/>
    <w:rsid w:val="000A2C9B"/>
    <w:rsid w:val="000A2EFF"/>
    <w:rsid w:val="000A48E5"/>
    <w:rsid w:val="000A75D9"/>
    <w:rsid w:val="000A7711"/>
    <w:rsid w:val="000A780B"/>
    <w:rsid w:val="000A7D97"/>
    <w:rsid w:val="000A7FCE"/>
    <w:rsid w:val="000B0888"/>
    <w:rsid w:val="000B1364"/>
    <w:rsid w:val="000B1F4F"/>
    <w:rsid w:val="000B2271"/>
    <w:rsid w:val="000B59F0"/>
    <w:rsid w:val="000B5F69"/>
    <w:rsid w:val="000B643F"/>
    <w:rsid w:val="000B65D2"/>
    <w:rsid w:val="000B6BF8"/>
    <w:rsid w:val="000B6E41"/>
    <w:rsid w:val="000B7218"/>
    <w:rsid w:val="000B7DFE"/>
    <w:rsid w:val="000C215A"/>
    <w:rsid w:val="000C36C2"/>
    <w:rsid w:val="000C7DA0"/>
    <w:rsid w:val="000D05F4"/>
    <w:rsid w:val="000D0925"/>
    <w:rsid w:val="000D3764"/>
    <w:rsid w:val="000D5D18"/>
    <w:rsid w:val="000E223E"/>
    <w:rsid w:val="000E2EBA"/>
    <w:rsid w:val="000E434E"/>
    <w:rsid w:val="000E585A"/>
    <w:rsid w:val="000E7E30"/>
    <w:rsid w:val="000F20AB"/>
    <w:rsid w:val="000F33F2"/>
    <w:rsid w:val="000F4525"/>
    <w:rsid w:val="000F7C59"/>
    <w:rsid w:val="0010264C"/>
    <w:rsid w:val="00102FB8"/>
    <w:rsid w:val="001077E5"/>
    <w:rsid w:val="0011028F"/>
    <w:rsid w:val="00116AC4"/>
    <w:rsid w:val="00123313"/>
    <w:rsid w:val="00127CD8"/>
    <w:rsid w:val="001317DA"/>
    <w:rsid w:val="001338F3"/>
    <w:rsid w:val="00133D0D"/>
    <w:rsid w:val="001352E0"/>
    <w:rsid w:val="00135398"/>
    <w:rsid w:val="001413F3"/>
    <w:rsid w:val="0014544E"/>
    <w:rsid w:val="00146740"/>
    <w:rsid w:val="00147215"/>
    <w:rsid w:val="00150D6B"/>
    <w:rsid w:val="0015443D"/>
    <w:rsid w:val="00155225"/>
    <w:rsid w:val="00155550"/>
    <w:rsid w:val="00156AC6"/>
    <w:rsid w:val="00157DEB"/>
    <w:rsid w:val="00157E3C"/>
    <w:rsid w:val="0016083F"/>
    <w:rsid w:val="00165E9E"/>
    <w:rsid w:val="00165EDD"/>
    <w:rsid w:val="0016615F"/>
    <w:rsid w:val="00166FE5"/>
    <w:rsid w:val="00171754"/>
    <w:rsid w:val="00171A26"/>
    <w:rsid w:val="00171E96"/>
    <w:rsid w:val="00171F38"/>
    <w:rsid w:val="00172080"/>
    <w:rsid w:val="00172657"/>
    <w:rsid w:val="001732CC"/>
    <w:rsid w:val="00174416"/>
    <w:rsid w:val="00176543"/>
    <w:rsid w:val="0018171D"/>
    <w:rsid w:val="0018208E"/>
    <w:rsid w:val="00182AB4"/>
    <w:rsid w:val="00182CF9"/>
    <w:rsid w:val="00183C0B"/>
    <w:rsid w:val="00183C11"/>
    <w:rsid w:val="00184283"/>
    <w:rsid w:val="00184A7E"/>
    <w:rsid w:val="001858B9"/>
    <w:rsid w:val="00186856"/>
    <w:rsid w:val="00186D7C"/>
    <w:rsid w:val="00190F75"/>
    <w:rsid w:val="00191A10"/>
    <w:rsid w:val="00192204"/>
    <w:rsid w:val="0019363E"/>
    <w:rsid w:val="00195060"/>
    <w:rsid w:val="001962A4"/>
    <w:rsid w:val="00197C12"/>
    <w:rsid w:val="001A0507"/>
    <w:rsid w:val="001A3AC6"/>
    <w:rsid w:val="001B2C5D"/>
    <w:rsid w:val="001B3D4D"/>
    <w:rsid w:val="001B4050"/>
    <w:rsid w:val="001B51DB"/>
    <w:rsid w:val="001B53AB"/>
    <w:rsid w:val="001B6455"/>
    <w:rsid w:val="001B6D0F"/>
    <w:rsid w:val="001B76B0"/>
    <w:rsid w:val="001C073B"/>
    <w:rsid w:val="001C0D84"/>
    <w:rsid w:val="001C0F2D"/>
    <w:rsid w:val="001C178A"/>
    <w:rsid w:val="001C2586"/>
    <w:rsid w:val="001C71F2"/>
    <w:rsid w:val="001D18F4"/>
    <w:rsid w:val="001D2AAF"/>
    <w:rsid w:val="001D3D52"/>
    <w:rsid w:val="001D4BED"/>
    <w:rsid w:val="001D54F7"/>
    <w:rsid w:val="001D790F"/>
    <w:rsid w:val="001E0253"/>
    <w:rsid w:val="001E3361"/>
    <w:rsid w:val="001E3ED6"/>
    <w:rsid w:val="001E4E1A"/>
    <w:rsid w:val="001E740C"/>
    <w:rsid w:val="001F0E25"/>
    <w:rsid w:val="001F134E"/>
    <w:rsid w:val="001F243A"/>
    <w:rsid w:val="001F2EF2"/>
    <w:rsid w:val="001F3234"/>
    <w:rsid w:val="001F38D7"/>
    <w:rsid w:val="001F67BF"/>
    <w:rsid w:val="001F7439"/>
    <w:rsid w:val="0020002B"/>
    <w:rsid w:val="00204318"/>
    <w:rsid w:val="0020633F"/>
    <w:rsid w:val="002072A7"/>
    <w:rsid w:val="00207F25"/>
    <w:rsid w:val="00212074"/>
    <w:rsid w:val="00212924"/>
    <w:rsid w:val="00212EF6"/>
    <w:rsid w:val="002133C3"/>
    <w:rsid w:val="00214DDB"/>
    <w:rsid w:val="00215778"/>
    <w:rsid w:val="00215E8A"/>
    <w:rsid w:val="002165EF"/>
    <w:rsid w:val="00222572"/>
    <w:rsid w:val="0022310C"/>
    <w:rsid w:val="00230431"/>
    <w:rsid w:val="00231A44"/>
    <w:rsid w:val="002326FA"/>
    <w:rsid w:val="00234286"/>
    <w:rsid w:val="00235C1B"/>
    <w:rsid w:val="00237755"/>
    <w:rsid w:val="00240C9D"/>
    <w:rsid w:val="00245C89"/>
    <w:rsid w:val="00246D99"/>
    <w:rsid w:val="002522E9"/>
    <w:rsid w:val="002570C2"/>
    <w:rsid w:val="0026046D"/>
    <w:rsid w:val="00265456"/>
    <w:rsid w:val="00265C6F"/>
    <w:rsid w:val="00267B10"/>
    <w:rsid w:val="00271941"/>
    <w:rsid w:val="00273050"/>
    <w:rsid w:val="0027495D"/>
    <w:rsid w:val="00282624"/>
    <w:rsid w:val="00285BC0"/>
    <w:rsid w:val="0028696F"/>
    <w:rsid w:val="0028770B"/>
    <w:rsid w:val="0028794F"/>
    <w:rsid w:val="00293C80"/>
    <w:rsid w:val="002951D7"/>
    <w:rsid w:val="00297DE6"/>
    <w:rsid w:val="002A2AC4"/>
    <w:rsid w:val="002A47B0"/>
    <w:rsid w:val="002A7673"/>
    <w:rsid w:val="002A7A90"/>
    <w:rsid w:val="002B0E63"/>
    <w:rsid w:val="002B2951"/>
    <w:rsid w:val="002B32BB"/>
    <w:rsid w:val="002B389B"/>
    <w:rsid w:val="002B38F5"/>
    <w:rsid w:val="002B570D"/>
    <w:rsid w:val="002B62C8"/>
    <w:rsid w:val="002B64E1"/>
    <w:rsid w:val="002B688C"/>
    <w:rsid w:val="002B6904"/>
    <w:rsid w:val="002B6C31"/>
    <w:rsid w:val="002C5CA3"/>
    <w:rsid w:val="002C662A"/>
    <w:rsid w:val="002C6830"/>
    <w:rsid w:val="002D07A4"/>
    <w:rsid w:val="002D0C48"/>
    <w:rsid w:val="002D2373"/>
    <w:rsid w:val="002D4AEB"/>
    <w:rsid w:val="002D5299"/>
    <w:rsid w:val="002D78CD"/>
    <w:rsid w:val="002E038F"/>
    <w:rsid w:val="002E147D"/>
    <w:rsid w:val="002E3789"/>
    <w:rsid w:val="002E4ABC"/>
    <w:rsid w:val="002F06D7"/>
    <w:rsid w:val="002F22FF"/>
    <w:rsid w:val="002F28FB"/>
    <w:rsid w:val="002F40DE"/>
    <w:rsid w:val="002F4C93"/>
    <w:rsid w:val="002F75B6"/>
    <w:rsid w:val="00301B79"/>
    <w:rsid w:val="00302E8B"/>
    <w:rsid w:val="00303324"/>
    <w:rsid w:val="0030454B"/>
    <w:rsid w:val="003073E3"/>
    <w:rsid w:val="00312600"/>
    <w:rsid w:val="00314EB1"/>
    <w:rsid w:val="00317606"/>
    <w:rsid w:val="00317D50"/>
    <w:rsid w:val="00320976"/>
    <w:rsid w:val="00321D77"/>
    <w:rsid w:val="003262A5"/>
    <w:rsid w:val="003276F6"/>
    <w:rsid w:val="00327855"/>
    <w:rsid w:val="00330013"/>
    <w:rsid w:val="0033051F"/>
    <w:rsid w:val="00332684"/>
    <w:rsid w:val="003351AF"/>
    <w:rsid w:val="00335B18"/>
    <w:rsid w:val="00335CFB"/>
    <w:rsid w:val="003372D0"/>
    <w:rsid w:val="00340285"/>
    <w:rsid w:val="003404CB"/>
    <w:rsid w:val="003405FD"/>
    <w:rsid w:val="00340D01"/>
    <w:rsid w:val="00343C0F"/>
    <w:rsid w:val="00344394"/>
    <w:rsid w:val="00346AC3"/>
    <w:rsid w:val="00347BE7"/>
    <w:rsid w:val="00347C8D"/>
    <w:rsid w:val="0035002E"/>
    <w:rsid w:val="003508CE"/>
    <w:rsid w:val="00352199"/>
    <w:rsid w:val="00353165"/>
    <w:rsid w:val="003561CC"/>
    <w:rsid w:val="003635A5"/>
    <w:rsid w:val="00363BED"/>
    <w:rsid w:val="003640AD"/>
    <w:rsid w:val="00365316"/>
    <w:rsid w:val="00366B35"/>
    <w:rsid w:val="00367C12"/>
    <w:rsid w:val="00376931"/>
    <w:rsid w:val="00377D48"/>
    <w:rsid w:val="0038196A"/>
    <w:rsid w:val="00385B39"/>
    <w:rsid w:val="00386411"/>
    <w:rsid w:val="0038797C"/>
    <w:rsid w:val="003879A8"/>
    <w:rsid w:val="0039032C"/>
    <w:rsid w:val="00390B10"/>
    <w:rsid w:val="003922E2"/>
    <w:rsid w:val="00392A91"/>
    <w:rsid w:val="0039537E"/>
    <w:rsid w:val="00395C75"/>
    <w:rsid w:val="00396178"/>
    <w:rsid w:val="0039743A"/>
    <w:rsid w:val="003A1057"/>
    <w:rsid w:val="003A2707"/>
    <w:rsid w:val="003A3348"/>
    <w:rsid w:val="003A3A2B"/>
    <w:rsid w:val="003A7A3D"/>
    <w:rsid w:val="003C050B"/>
    <w:rsid w:val="003C0D83"/>
    <w:rsid w:val="003C2AA0"/>
    <w:rsid w:val="003C66C0"/>
    <w:rsid w:val="003C6867"/>
    <w:rsid w:val="003D18D9"/>
    <w:rsid w:val="003D2592"/>
    <w:rsid w:val="003D30E4"/>
    <w:rsid w:val="003D3580"/>
    <w:rsid w:val="003D6C70"/>
    <w:rsid w:val="003E2F7F"/>
    <w:rsid w:val="003E57F9"/>
    <w:rsid w:val="003E6DEC"/>
    <w:rsid w:val="003E73A3"/>
    <w:rsid w:val="003E7793"/>
    <w:rsid w:val="003F0065"/>
    <w:rsid w:val="003F3ABC"/>
    <w:rsid w:val="003F6375"/>
    <w:rsid w:val="003F706F"/>
    <w:rsid w:val="00401787"/>
    <w:rsid w:val="00401FD6"/>
    <w:rsid w:val="00404936"/>
    <w:rsid w:val="00404B73"/>
    <w:rsid w:val="00413695"/>
    <w:rsid w:val="0041400D"/>
    <w:rsid w:val="00414121"/>
    <w:rsid w:val="00415AF9"/>
    <w:rsid w:val="00420903"/>
    <w:rsid w:val="00422AF4"/>
    <w:rsid w:val="00423BDE"/>
    <w:rsid w:val="00424D0C"/>
    <w:rsid w:val="00427967"/>
    <w:rsid w:val="004302C3"/>
    <w:rsid w:val="00433777"/>
    <w:rsid w:val="00435213"/>
    <w:rsid w:val="00437D90"/>
    <w:rsid w:val="00441E3A"/>
    <w:rsid w:val="004428AC"/>
    <w:rsid w:val="00445C44"/>
    <w:rsid w:val="004474D1"/>
    <w:rsid w:val="00460377"/>
    <w:rsid w:val="004703B0"/>
    <w:rsid w:val="0047073E"/>
    <w:rsid w:val="0047113A"/>
    <w:rsid w:val="00472E04"/>
    <w:rsid w:val="00473298"/>
    <w:rsid w:val="00473DB2"/>
    <w:rsid w:val="00475E55"/>
    <w:rsid w:val="004765BC"/>
    <w:rsid w:val="00476D1E"/>
    <w:rsid w:val="00477903"/>
    <w:rsid w:val="00481CC2"/>
    <w:rsid w:val="0048226D"/>
    <w:rsid w:val="004830F8"/>
    <w:rsid w:val="00485CA7"/>
    <w:rsid w:val="00486005"/>
    <w:rsid w:val="0048735D"/>
    <w:rsid w:val="00490DD9"/>
    <w:rsid w:val="004913CB"/>
    <w:rsid w:val="0049174C"/>
    <w:rsid w:val="00493A7F"/>
    <w:rsid w:val="00493EEC"/>
    <w:rsid w:val="00494137"/>
    <w:rsid w:val="004957DF"/>
    <w:rsid w:val="00495DE3"/>
    <w:rsid w:val="0049772A"/>
    <w:rsid w:val="004A4CCC"/>
    <w:rsid w:val="004B01B0"/>
    <w:rsid w:val="004B5290"/>
    <w:rsid w:val="004B7886"/>
    <w:rsid w:val="004C128B"/>
    <w:rsid w:val="004C1320"/>
    <w:rsid w:val="004C3049"/>
    <w:rsid w:val="004C31D7"/>
    <w:rsid w:val="004C61BB"/>
    <w:rsid w:val="004D1CB7"/>
    <w:rsid w:val="004D3F17"/>
    <w:rsid w:val="004D6B7D"/>
    <w:rsid w:val="004D7CF4"/>
    <w:rsid w:val="004E17D6"/>
    <w:rsid w:val="004E1E47"/>
    <w:rsid w:val="004E4A6C"/>
    <w:rsid w:val="004F1A6A"/>
    <w:rsid w:val="004F6CD2"/>
    <w:rsid w:val="005001F9"/>
    <w:rsid w:val="00501B7F"/>
    <w:rsid w:val="00510541"/>
    <w:rsid w:val="00510751"/>
    <w:rsid w:val="005132EC"/>
    <w:rsid w:val="00517A01"/>
    <w:rsid w:val="00520E73"/>
    <w:rsid w:val="0052172A"/>
    <w:rsid w:val="005228A2"/>
    <w:rsid w:val="0052300A"/>
    <w:rsid w:val="0052332F"/>
    <w:rsid w:val="00526656"/>
    <w:rsid w:val="00527AF7"/>
    <w:rsid w:val="00536DC0"/>
    <w:rsid w:val="005374A9"/>
    <w:rsid w:val="0054295F"/>
    <w:rsid w:val="00546131"/>
    <w:rsid w:val="00546498"/>
    <w:rsid w:val="005527EA"/>
    <w:rsid w:val="00552BFF"/>
    <w:rsid w:val="00556CAC"/>
    <w:rsid w:val="005576B8"/>
    <w:rsid w:val="005611F4"/>
    <w:rsid w:val="00563414"/>
    <w:rsid w:val="00564585"/>
    <w:rsid w:val="00564A5E"/>
    <w:rsid w:val="00564EDF"/>
    <w:rsid w:val="0056570B"/>
    <w:rsid w:val="00565B63"/>
    <w:rsid w:val="00566FDA"/>
    <w:rsid w:val="00567A5F"/>
    <w:rsid w:val="005719DA"/>
    <w:rsid w:val="0057271E"/>
    <w:rsid w:val="00572EC0"/>
    <w:rsid w:val="00573652"/>
    <w:rsid w:val="00576CFA"/>
    <w:rsid w:val="0057702A"/>
    <w:rsid w:val="005771AF"/>
    <w:rsid w:val="00580C66"/>
    <w:rsid w:val="005819AE"/>
    <w:rsid w:val="0058201B"/>
    <w:rsid w:val="00583139"/>
    <w:rsid w:val="00583BF0"/>
    <w:rsid w:val="00584E85"/>
    <w:rsid w:val="00585530"/>
    <w:rsid w:val="00586246"/>
    <w:rsid w:val="005923AA"/>
    <w:rsid w:val="00592538"/>
    <w:rsid w:val="00592E59"/>
    <w:rsid w:val="00595134"/>
    <w:rsid w:val="00597759"/>
    <w:rsid w:val="00597792"/>
    <w:rsid w:val="005A14A1"/>
    <w:rsid w:val="005A2DF1"/>
    <w:rsid w:val="005A3E5C"/>
    <w:rsid w:val="005A75D0"/>
    <w:rsid w:val="005B0D2D"/>
    <w:rsid w:val="005B282F"/>
    <w:rsid w:val="005B36B2"/>
    <w:rsid w:val="005B51B7"/>
    <w:rsid w:val="005B7824"/>
    <w:rsid w:val="005C00A8"/>
    <w:rsid w:val="005C2D0F"/>
    <w:rsid w:val="005C2E67"/>
    <w:rsid w:val="005C4FB0"/>
    <w:rsid w:val="005D1233"/>
    <w:rsid w:val="005D2ABF"/>
    <w:rsid w:val="005D7699"/>
    <w:rsid w:val="005E0229"/>
    <w:rsid w:val="005E0545"/>
    <w:rsid w:val="005E0878"/>
    <w:rsid w:val="005E0FE7"/>
    <w:rsid w:val="005E7F28"/>
    <w:rsid w:val="005F2B7D"/>
    <w:rsid w:val="005F371E"/>
    <w:rsid w:val="005F3DCF"/>
    <w:rsid w:val="005F48EA"/>
    <w:rsid w:val="005F5372"/>
    <w:rsid w:val="005F78FC"/>
    <w:rsid w:val="00601CB1"/>
    <w:rsid w:val="00603542"/>
    <w:rsid w:val="00603B22"/>
    <w:rsid w:val="00603CBC"/>
    <w:rsid w:val="00604D95"/>
    <w:rsid w:val="00606A02"/>
    <w:rsid w:val="00614E9B"/>
    <w:rsid w:val="00616A83"/>
    <w:rsid w:val="00620091"/>
    <w:rsid w:val="00621E59"/>
    <w:rsid w:val="0062536B"/>
    <w:rsid w:val="006254EE"/>
    <w:rsid w:val="00631E94"/>
    <w:rsid w:val="0063301F"/>
    <w:rsid w:val="006335CD"/>
    <w:rsid w:val="00633CD1"/>
    <w:rsid w:val="006347C3"/>
    <w:rsid w:val="00634C91"/>
    <w:rsid w:val="0063601C"/>
    <w:rsid w:val="006365DF"/>
    <w:rsid w:val="00640D7A"/>
    <w:rsid w:val="00640F08"/>
    <w:rsid w:val="00640F58"/>
    <w:rsid w:val="0064106F"/>
    <w:rsid w:val="006411E4"/>
    <w:rsid w:val="00641833"/>
    <w:rsid w:val="00642410"/>
    <w:rsid w:val="00644A7A"/>
    <w:rsid w:val="00644B0E"/>
    <w:rsid w:val="006456FE"/>
    <w:rsid w:val="00645FD5"/>
    <w:rsid w:val="006471BC"/>
    <w:rsid w:val="0065059E"/>
    <w:rsid w:val="00651678"/>
    <w:rsid w:val="00655B82"/>
    <w:rsid w:val="0065644A"/>
    <w:rsid w:val="00657DFD"/>
    <w:rsid w:val="0066231E"/>
    <w:rsid w:val="00664100"/>
    <w:rsid w:val="00664457"/>
    <w:rsid w:val="00665275"/>
    <w:rsid w:val="00665B1E"/>
    <w:rsid w:val="00665D70"/>
    <w:rsid w:val="00667408"/>
    <w:rsid w:val="006674B9"/>
    <w:rsid w:val="00672327"/>
    <w:rsid w:val="00672A8D"/>
    <w:rsid w:val="00672D32"/>
    <w:rsid w:val="006744CA"/>
    <w:rsid w:val="0067469E"/>
    <w:rsid w:val="00674DD3"/>
    <w:rsid w:val="006764C7"/>
    <w:rsid w:val="00681772"/>
    <w:rsid w:val="00684C97"/>
    <w:rsid w:val="006855BA"/>
    <w:rsid w:val="006862A9"/>
    <w:rsid w:val="00686725"/>
    <w:rsid w:val="00687870"/>
    <w:rsid w:val="00690C37"/>
    <w:rsid w:val="00691230"/>
    <w:rsid w:val="0069128B"/>
    <w:rsid w:val="006928AB"/>
    <w:rsid w:val="00692A7E"/>
    <w:rsid w:val="00692BBC"/>
    <w:rsid w:val="00694313"/>
    <w:rsid w:val="00695714"/>
    <w:rsid w:val="006A4EE4"/>
    <w:rsid w:val="006A79FF"/>
    <w:rsid w:val="006B00D0"/>
    <w:rsid w:val="006B1286"/>
    <w:rsid w:val="006B15A1"/>
    <w:rsid w:val="006B1DB9"/>
    <w:rsid w:val="006B60BC"/>
    <w:rsid w:val="006B66EA"/>
    <w:rsid w:val="006C0E2A"/>
    <w:rsid w:val="006C1F51"/>
    <w:rsid w:val="006C21ED"/>
    <w:rsid w:val="006C2412"/>
    <w:rsid w:val="006C37DC"/>
    <w:rsid w:val="006C3B14"/>
    <w:rsid w:val="006C3E65"/>
    <w:rsid w:val="006C4BED"/>
    <w:rsid w:val="006C4E96"/>
    <w:rsid w:val="006C4FBB"/>
    <w:rsid w:val="006C672E"/>
    <w:rsid w:val="006C7C6C"/>
    <w:rsid w:val="006D1475"/>
    <w:rsid w:val="006D379D"/>
    <w:rsid w:val="006D3EA7"/>
    <w:rsid w:val="006D3F78"/>
    <w:rsid w:val="006D4150"/>
    <w:rsid w:val="006D54C0"/>
    <w:rsid w:val="006D610D"/>
    <w:rsid w:val="006D6E5B"/>
    <w:rsid w:val="006E3497"/>
    <w:rsid w:val="006E3FDF"/>
    <w:rsid w:val="006E540A"/>
    <w:rsid w:val="006E56DE"/>
    <w:rsid w:val="006F04E1"/>
    <w:rsid w:val="006F32F4"/>
    <w:rsid w:val="006F428E"/>
    <w:rsid w:val="006F5916"/>
    <w:rsid w:val="006F617C"/>
    <w:rsid w:val="006F68FB"/>
    <w:rsid w:val="006F6C4D"/>
    <w:rsid w:val="00700443"/>
    <w:rsid w:val="00700989"/>
    <w:rsid w:val="00700C6E"/>
    <w:rsid w:val="00701205"/>
    <w:rsid w:val="00703759"/>
    <w:rsid w:val="007040DC"/>
    <w:rsid w:val="0070500B"/>
    <w:rsid w:val="00707AB9"/>
    <w:rsid w:val="0071029D"/>
    <w:rsid w:val="00711AB0"/>
    <w:rsid w:val="00713180"/>
    <w:rsid w:val="00713B02"/>
    <w:rsid w:val="0071797B"/>
    <w:rsid w:val="007207D7"/>
    <w:rsid w:val="0072409E"/>
    <w:rsid w:val="00726155"/>
    <w:rsid w:val="0072624C"/>
    <w:rsid w:val="00730FCC"/>
    <w:rsid w:val="007324D9"/>
    <w:rsid w:val="00732796"/>
    <w:rsid w:val="00734218"/>
    <w:rsid w:val="00740282"/>
    <w:rsid w:val="0074029F"/>
    <w:rsid w:val="00750EAC"/>
    <w:rsid w:val="00754A3C"/>
    <w:rsid w:val="00756B00"/>
    <w:rsid w:val="007573B8"/>
    <w:rsid w:val="00757E83"/>
    <w:rsid w:val="00760F4E"/>
    <w:rsid w:val="00766780"/>
    <w:rsid w:val="00767206"/>
    <w:rsid w:val="007711A7"/>
    <w:rsid w:val="00772040"/>
    <w:rsid w:val="00774A67"/>
    <w:rsid w:val="00776B63"/>
    <w:rsid w:val="0078085D"/>
    <w:rsid w:val="007813BD"/>
    <w:rsid w:val="00783D50"/>
    <w:rsid w:val="007852F2"/>
    <w:rsid w:val="007917AE"/>
    <w:rsid w:val="007924AF"/>
    <w:rsid w:val="00792D8D"/>
    <w:rsid w:val="007949D6"/>
    <w:rsid w:val="00794B2E"/>
    <w:rsid w:val="00797540"/>
    <w:rsid w:val="007A07EE"/>
    <w:rsid w:val="007A1593"/>
    <w:rsid w:val="007A176F"/>
    <w:rsid w:val="007A1C01"/>
    <w:rsid w:val="007A20CD"/>
    <w:rsid w:val="007A3F13"/>
    <w:rsid w:val="007A4ADA"/>
    <w:rsid w:val="007A59E5"/>
    <w:rsid w:val="007A7401"/>
    <w:rsid w:val="007A79A5"/>
    <w:rsid w:val="007B0ADC"/>
    <w:rsid w:val="007B1279"/>
    <w:rsid w:val="007B6061"/>
    <w:rsid w:val="007C2F95"/>
    <w:rsid w:val="007C3B48"/>
    <w:rsid w:val="007C7AB0"/>
    <w:rsid w:val="007D0088"/>
    <w:rsid w:val="007D1FFB"/>
    <w:rsid w:val="007D25FD"/>
    <w:rsid w:val="007D3125"/>
    <w:rsid w:val="007D3385"/>
    <w:rsid w:val="007D5315"/>
    <w:rsid w:val="007D7DD7"/>
    <w:rsid w:val="007E09A0"/>
    <w:rsid w:val="007E1949"/>
    <w:rsid w:val="007E2C5E"/>
    <w:rsid w:val="007E4294"/>
    <w:rsid w:val="007E6E56"/>
    <w:rsid w:val="007F294D"/>
    <w:rsid w:val="007F2B16"/>
    <w:rsid w:val="007F2F48"/>
    <w:rsid w:val="007F37F2"/>
    <w:rsid w:val="007F38DD"/>
    <w:rsid w:val="007F57D1"/>
    <w:rsid w:val="008023CF"/>
    <w:rsid w:val="00803908"/>
    <w:rsid w:val="0080668D"/>
    <w:rsid w:val="00806B61"/>
    <w:rsid w:val="0081684C"/>
    <w:rsid w:val="00820D20"/>
    <w:rsid w:val="00820FDA"/>
    <w:rsid w:val="0082124E"/>
    <w:rsid w:val="00823B14"/>
    <w:rsid w:val="00824819"/>
    <w:rsid w:val="00824F00"/>
    <w:rsid w:val="00827616"/>
    <w:rsid w:val="008276F9"/>
    <w:rsid w:val="008304F3"/>
    <w:rsid w:val="008330D2"/>
    <w:rsid w:val="008337D0"/>
    <w:rsid w:val="0084089D"/>
    <w:rsid w:val="00840F21"/>
    <w:rsid w:val="00844F2D"/>
    <w:rsid w:val="0084533F"/>
    <w:rsid w:val="00853016"/>
    <w:rsid w:val="00853A8B"/>
    <w:rsid w:val="00854769"/>
    <w:rsid w:val="00854B51"/>
    <w:rsid w:val="008555BF"/>
    <w:rsid w:val="00856D3D"/>
    <w:rsid w:val="00860D30"/>
    <w:rsid w:val="0086114C"/>
    <w:rsid w:val="00862752"/>
    <w:rsid w:val="0086318F"/>
    <w:rsid w:val="00863683"/>
    <w:rsid w:val="00863D42"/>
    <w:rsid w:val="008644C9"/>
    <w:rsid w:val="00864B27"/>
    <w:rsid w:val="0086594F"/>
    <w:rsid w:val="008702C0"/>
    <w:rsid w:val="00870D2A"/>
    <w:rsid w:val="00870F0C"/>
    <w:rsid w:val="00871CA1"/>
    <w:rsid w:val="00872804"/>
    <w:rsid w:val="00872974"/>
    <w:rsid w:val="0087407D"/>
    <w:rsid w:val="00874F43"/>
    <w:rsid w:val="00877968"/>
    <w:rsid w:val="00877AD9"/>
    <w:rsid w:val="00880A6D"/>
    <w:rsid w:val="00881486"/>
    <w:rsid w:val="008814A4"/>
    <w:rsid w:val="00881B8B"/>
    <w:rsid w:val="00885409"/>
    <w:rsid w:val="008859CC"/>
    <w:rsid w:val="00887115"/>
    <w:rsid w:val="0089048E"/>
    <w:rsid w:val="00890D6E"/>
    <w:rsid w:val="00893F39"/>
    <w:rsid w:val="00894C15"/>
    <w:rsid w:val="008A0CFB"/>
    <w:rsid w:val="008A2EB2"/>
    <w:rsid w:val="008A3313"/>
    <w:rsid w:val="008A4042"/>
    <w:rsid w:val="008A47D6"/>
    <w:rsid w:val="008A4B8A"/>
    <w:rsid w:val="008B1095"/>
    <w:rsid w:val="008B23F1"/>
    <w:rsid w:val="008B272E"/>
    <w:rsid w:val="008B2FA8"/>
    <w:rsid w:val="008B3A9A"/>
    <w:rsid w:val="008B5F9D"/>
    <w:rsid w:val="008B7C15"/>
    <w:rsid w:val="008C0B99"/>
    <w:rsid w:val="008C0F4A"/>
    <w:rsid w:val="008C351D"/>
    <w:rsid w:val="008C3E39"/>
    <w:rsid w:val="008C7EC5"/>
    <w:rsid w:val="008D046E"/>
    <w:rsid w:val="008D047B"/>
    <w:rsid w:val="008D1453"/>
    <w:rsid w:val="008D1F96"/>
    <w:rsid w:val="008D1FEB"/>
    <w:rsid w:val="008D2357"/>
    <w:rsid w:val="008D31AD"/>
    <w:rsid w:val="008D4494"/>
    <w:rsid w:val="008D6179"/>
    <w:rsid w:val="008D7423"/>
    <w:rsid w:val="008E0692"/>
    <w:rsid w:val="008E1172"/>
    <w:rsid w:val="008E2ED5"/>
    <w:rsid w:val="008E3219"/>
    <w:rsid w:val="008E4225"/>
    <w:rsid w:val="008F106B"/>
    <w:rsid w:val="008F3170"/>
    <w:rsid w:val="008F3CC2"/>
    <w:rsid w:val="008F3D4E"/>
    <w:rsid w:val="008F53F4"/>
    <w:rsid w:val="008F5505"/>
    <w:rsid w:val="008F7865"/>
    <w:rsid w:val="00900B27"/>
    <w:rsid w:val="00900D06"/>
    <w:rsid w:val="00900F57"/>
    <w:rsid w:val="0090116C"/>
    <w:rsid w:val="009022DD"/>
    <w:rsid w:val="0090326B"/>
    <w:rsid w:val="0090549A"/>
    <w:rsid w:val="00907693"/>
    <w:rsid w:val="00907E46"/>
    <w:rsid w:val="00911578"/>
    <w:rsid w:val="00911599"/>
    <w:rsid w:val="00912A36"/>
    <w:rsid w:val="00913652"/>
    <w:rsid w:val="00914ED6"/>
    <w:rsid w:val="0092006C"/>
    <w:rsid w:val="00920398"/>
    <w:rsid w:val="00920997"/>
    <w:rsid w:val="00920A93"/>
    <w:rsid w:val="00921D98"/>
    <w:rsid w:val="00922634"/>
    <w:rsid w:val="00923D1D"/>
    <w:rsid w:val="00923FFB"/>
    <w:rsid w:val="00924BBF"/>
    <w:rsid w:val="0092542E"/>
    <w:rsid w:val="009278DA"/>
    <w:rsid w:val="00927A31"/>
    <w:rsid w:val="00930494"/>
    <w:rsid w:val="00930F1A"/>
    <w:rsid w:val="009360B3"/>
    <w:rsid w:val="0093686B"/>
    <w:rsid w:val="00940D44"/>
    <w:rsid w:val="009410B7"/>
    <w:rsid w:val="00942548"/>
    <w:rsid w:val="009469AC"/>
    <w:rsid w:val="00946B91"/>
    <w:rsid w:val="00951749"/>
    <w:rsid w:val="00952911"/>
    <w:rsid w:val="009532A6"/>
    <w:rsid w:val="00954CD1"/>
    <w:rsid w:val="009552D0"/>
    <w:rsid w:val="0096164C"/>
    <w:rsid w:val="00961F47"/>
    <w:rsid w:val="0096399F"/>
    <w:rsid w:val="00963F90"/>
    <w:rsid w:val="00965520"/>
    <w:rsid w:val="00965C50"/>
    <w:rsid w:val="009709E9"/>
    <w:rsid w:val="00971214"/>
    <w:rsid w:val="00972450"/>
    <w:rsid w:val="0097285B"/>
    <w:rsid w:val="00972EC0"/>
    <w:rsid w:val="009732FF"/>
    <w:rsid w:val="00973E23"/>
    <w:rsid w:val="00973F1F"/>
    <w:rsid w:val="0097416F"/>
    <w:rsid w:val="009742F1"/>
    <w:rsid w:val="00974356"/>
    <w:rsid w:val="00975171"/>
    <w:rsid w:val="009769A6"/>
    <w:rsid w:val="00976CE0"/>
    <w:rsid w:val="00977AF7"/>
    <w:rsid w:val="009800DF"/>
    <w:rsid w:val="009810A4"/>
    <w:rsid w:val="00982E7C"/>
    <w:rsid w:val="00982F39"/>
    <w:rsid w:val="00983414"/>
    <w:rsid w:val="0098541B"/>
    <w:rsid w:val="00985A16"/>
    <w:rsid w:val="00990654"/>
    <w:rsid w:val="009920B9"/>
    <w:rsid w:val="009927DA"/>
    <w:rsid w:val="009968F1"/>
    <w:rsid w:val="00997C63"/>
    <w:rsid w:val="00997E69"/>
    <w:rsid w:val="009A5B8D"/>
    <w:rsid w:val="009A6164"/>
    <w:rsid w:val="009A6FDB"/>
    <w:rsid w:val="009B19E9"/>
    <w:rsid w:val="009B1E35"/>
    <w:rsid w:val="009B1F44"/>
    <w:rsid w:val="009B4A27"/>
    <w:rsid w:val="009B6943"/>
    <w:rsid w:val="009B7CCB"/>
    <w:rsid w:val="009C26CD"/>
    <w:rsid w:val="009C3766"/>
    <w:rsid w:val="009C5ED3"/>
    <w:rsid w:val="009D3581"/>
    <w:rsid w:val="009D37BD"/>
    <w:rsid w:val="009D5A4C"/>
    <w:rsid w:val="009E322E"/>
    <w:rsid w:val="009E3D6F"/>
    <w:rsid w:val="009E4173"/>
    <w:rsid w:val="009E4FAF"/>
    <w:rsid w:val="009E5A31"/>
    <w:rsid w:val="009E5CCE"/>
    <w:rsid w:val="009E6EC4"/>
    <w:rsid w:val="009F0AD0"/>
    <w:rsid w:val="009F1072"/>
    <w:rsid w:val="009F3998"/>
    <w:rsid w:val="009F5A26"/>
    <w:rsid w:val="00A016C5"/>
    <w:rsid w:val="00A04B18"/>
    <w:rsid w:val="00A04EE5"/>
    <w:rsid w:val="00A05BBF"/>
    <w:rsid w:val="00A06BFD"/>
    <w:rsid w:val="00A07DA0"/>
    <w:rsid w:val="00A1334D"/>
    <w:rsid w:val="00A17EF8"/>
    <w:rsid w:val="00A249A9"/>
    <w:rsid w:val="00A269B9"/>
    <w:rsid w:val="00A30B33"/>
    <w:rsid w:val="00A3109A"/>
    <w:rsid w:val="00A33DF6"/>
    <w:rsid w:val="00A34C86"/>
    <w:rsid w:val="00A355C9"/>
    <w:rsid w:val="00A35ED2"/>
    <w:rsid w:val="00A44665"/>
    <w:rsid w:val="00A44F35"/>
    <w:rsid w:val="00A465C3"/>
    <w:rsid w:val="00A50F7A"/>
    <w:rsid w:val="00A51B33"/>
    <w:rsid w:val="00A533AB"/>
    <w:rsid w:val="00A55125"/>
    <w:rsid w:val="00A557E2"/>
    <w:rsid w:val="00A5615D"/>
    <w:rsid w:val="00A56B92"/>
    <w:rsid w:val="00A56FCF"/>
    <w:rsid w:val="00A62E27"/>
    <w:rsid w:val="00A63457"/>
    <w:rsid w:val="00A64770"/>
    <w:rsid w:val="00A64F51"/>
    <w:rsid w:val="00A65A1D"/>
    <w:rsid w:val="00A6787D"/>
    <w:rsid w:val="00A70F5A"/>
    <w:rsid w:val="00A711FD"/>
    <w:rsid w:val="00A77799"/>
    <w:rsid w:val="00A8106D"/>
    <w:rsid w:val="00A81C48"/>
    <w:rsid w:val="00A81DB9"/>
    <w:rsid w:val="00A83690"/>
    <w:rsid w:val="00A86124"/>
    <w:rsid w:val="00A902CF"/>
    <w:rsid w:val="00A90CA4"/>
    <w:rsid w:val="00A9154A"/>
    <w:rsid w:val="00A92BD4"/>
    <w:rsid w:val="00A94D6B"/>
    <w:rsid w:val="00A95FE7"/>
    <w:rsid w:val="00A9696C"/>
    <w:rsid w:val="00A97472"/>
    <w:rsid w:val="00A978FA"/>
    <w:rsid w:val="00AA1A01"/>
    <w:rsid w:val="00AA3B21"/>
    <w:rsid w:val="00AA3BC1"/>
    <w:rsid w:val="00AA4197"/>
    <w:rsid w:val="00AA6DE3"/>
    <w:rsid w:val="00AA7375"/>
    <w:rsid w:val="00AB0AFF"/>
    <w:rsid w:val="00AB0C79"/>
    <w:rsid w:val="00AB0D11"/>
    <w:rsid w:val="00AB1625"/>
    <w:rsid w:val="00AB2591"/>
    <w:rsid w:val="00AC664D"/>
    <w:rsid w:val="00AC6EEB"/>
    <w:rsid w:val="00AC7AF7"/>
    <w:rsid w:val="00AC7C62"/>
    <w:rsid w:val="00AD13AD"/>
    <w:rsid w:val="00AD29FA"/>
    <w:rsid w:val="00AD2C29"/>
    <w:rsid w:val="00AD4838"/>
    <w:rsid w:val="00AD4E51"/>
    <w:rsid w:val="00AD4E71"/>
    <w:rsid w:val="00AD5AAC"/>
    <w:rsid w:val="00AD5AE2"/>
    <w:rsid w:val="00AD672A"/>
    <w:rsid w:val="00AD6B0F"/>
    <w:rsid w:val="00AE05FC"/>
    <w:rsid w:val="00AE23B7"/>
    <w:rsid w:val="00AE49FB"/>
    <w:rsid w:val="00AF142E"/>
    <w:rsid w:val="00AF21D8"/>
    <w:rsid w:val="00AF343C"/>
    <w:rsid w:val="00AF380E"/>
    <w:rsid w:val="00AF70C9"/>
    <w:rsid w:val="00B008FE"/>
    <w:rsid w:val="00B0620E"/>
    <w:rsid w:val="00B07065"/>
    <w:rsid w:val="00B07C9F"/>
    <w:rsid w:val="00B1000F"/>
    <w:rsid w:val="00B121A3"/>
    <w:rsid w:val="00B13AA1"/>
    <w:rsid w:val="00B1456A"/>
    <w:rsid w:val="00B14DA0"/>
    <w:rsid w:val="00B1510A"/>
    <w:rsid w:val="00B1580A"/>
    <w:rsid w:val="00B17F4F"/>
    <w:rsid w:val="00B226A4"/>
    <w:rsid w:val="00B23C09"/>
    <w:rsid w:val="00B240E5"/>
    <w:rsid w:val="00B2720A"/>
    <w:rsid w:val="00B273DD"/>
    <w:rsid w:val="00B2774D"/>
    <w:rsid w:val="00B279B3"/>
    <w:rsid w:val="00B27DB7"/>
    <w:rsid w:val="00B31000"/>
    <w:rsid w:val="00B31293"/>
    <w:rsid w:val="00B3222E"/>
    <w:rsid w:val="00B32DD5"/>
    <w:rsid w:val="00B330DC"/>
    <w:rsid w:val="00B33D5C"/>
    <w:rsid w:val="00B34CE0"/>
    <w:rsid w:val="00B37308"/>
    <w:rsid w:val="00B429BC"/>
    <w:rsid w:val="00B46016"/>
    <w:rsid w:val="00B50982"/>
    <w:rsid w:val="00B51498"/>
    <w:rsid w:val="00B517AA"/>
    <w:rsid w:val="00B51D0F"/>
    <w:rsid w:val="00B535BE"/>
    <w:rsid w:val="00B53980"/>
    <w:rsid w:val="00B5560F"/>
    <w:rsid w:val="00B57B81"/>
    <w:rsid w:val="00B57E9B"/>
    <w:rsid w:val="00B6580A"/>
    <w:rsid w:val="00B67E4E"/>
    <w:rsid w:val="00B704AF"/>
    <w:rsid w:val="00B70F2D"/>
    <w:rsid w:val="00B71F4C"/>
    <w:rsid w:val="00B74E92"/>
    <w:rsid w:val="00B75F86"/>
    <w:rsid w:val="00B76AEC"/>
    <w:rsid w:val="00B77819"/>
    <w:rsid w:val="00B77896"/>
    <w:rsid w:val="00B80043"/>
    <w:rsid w:val="00B80B34"/>
    <w:rsid w:val="00B81CA0"/>
    <w:rsid w:val="00B83620"/>
    <w:rsid w:val="00B85F10"/>
    <w:rsid w:val="00B906A8"/>
    <w:rsid w:val="00B9112D"/>
    <w:rsid w:val="00B91A75"/>
    <w:rsid w:val="00B92033"/>
    <w:rsid w:val="00B92FF3"/>
    <w:rsid w:val="00B9434E"/>
    <w:rsid w:val="00B945B3"/>
    <w:rsid w:val="00B955C7"/>
    <w:rsid w:val="00B95A17"/>
    <w:rsid w:val="00B96630"/>
    <w:rsid w:val="00BA0308"/>
    <w:rsid w:val="00BA103F"/>
    <w:rsid w:val="00BA7125"/>
    <w:rsid w:val="00BB075E"/>
    <w:rsid w:val="00BB2413"/>
    <w:rsid w:val="00BB34A0"/>
    <w:rsid w:val="00BB4057"/>
    <w:rsid w:val="00BB5D62"/>
    <w:rsid w:val="00BB7D0A"/>
    <w:rsid w:val="00BC226D"/>
    <w:rsid w:val="00BC3EB3"/>
    <w:rsid w:val="00BC5486"/>
    <w:rsid w:val="00BD58EE"/>
    <w:rsid w:val="00BD631F"/>
    <w:rsid w:val="00BD6616"/>
    <w:rsid w:val="00BD6BBA"/>
    <w:rsid w:val="00BD7CDE"/>
    <w:rsid w:val="00BE035B"/>
    <w:rsid w:val="00BE04B1"/>
    <w:rsid w:val="00BE0BE2"/>
    <w:rsid w:val="00BE2D99"/>
    <w:rsid w:val="00BE4D34"/>
    <w:rsid w:val="00BF1C4B"/>
    <w:rsid w:val="00BF6235"/>
    <w:rsid w:val="00BF6CEB"/>
    <w:rsid w:val="00BF6F8D"/>
    <w:rsid w:val="00BF7C2F"/>
    <w:rsid w:val="00C00775"/>
    <w:rsid w:val="00C010CE"/>
    <w:rsid w:val="00C02AC2"/>
    <w:rsid w:val="00C033BF"/>
    <w:rsid w:val="00C04048"/>
    <w:rsid w:val="00C052A8"/>
    <w:rsid w:val="00C06854"/>
    <w:rsid w:val="00C109F1"/>
    <w:rsid w:val="00C10E57"/>
    <w:rsid w:val="00C12AEC"/>
    <w:rsid w:val="00C15927"/>
    <w:rsid w:val="00C15C8D"/>
    <w:rsid w:val="00C15D35"/>
    <w:rsid w:val="00C17F98"/>
    <w:rsid w:val="00C22531"/>
    <w:rsid w:val="00C24EC4"/>
    <w:rsid w:val="00C26D58"/>
    <w:rsid w:val="00C27CAF"/>
    <w:rsid w:val="00C30C98"/>
    <w:rsid w:val="00C31144"/>
    <w:rsid w:val="00C31284"/>
    <w:rsid w:val="00C3157B"/>
    <w:rsid w:val="00C31E4A"/>
    <w:rsid w:val="00C32835"/>
    <w:rsid w:val="00C334EA"/>
    <w:rsid w:val="00C360E6"/>
    <w:rsid w:val="00C41ECA"/>
    <w:rsid w:val="00C45260"/>
    <w:rsid w:val="00C51D72"/>
    <w:rsid w:val="00C54746"/>
    <w:rsid w:val="00C547E8"/>
    <w:rsid w:val="00C572E3"/>
    <w:rsid w:val="00C61FE1"/>
    <w:rsid w:val="00C6226F"/>
    <w:rsid w:val="00C62557"/>
    <w:rsid w:val="00C64177"/>
    <w:rsid w:val="00C67FD1"/>
    <w:rsid w:val="00C72916"/>
    <w:rsid w:val="00C72C95"/>
    <w:rsid w:val="00C73937"/>
    <w:rsid w:val="00C75357"/>
    <w:rsid w:val="00C7548E"/>
    <w:rsid w:val="00C761A0"/>
    <w:rsid w:val="00C76526"/>
    <w:rsid w:val="00C7682A"/>
    <w:rsid w:val="00C82DE3"/>
    <w:rsid w:val="00C833AD"/>
    <w:rsid w:val="00C86C0E"/>
    <w:rsid w:val="00C911EE"/>
    <w:rsid w:val="00C91313"/>
    <w:rsid w:val="00C91B69"/>
    <w:rsid w:val="00C92CE9"/>
    <w:rsid w:val="00C959D1"/>
    <w:rsid w:val="00C95BDF"/>
    <w:rsid w:val="00CA0444"/>
    <w:rsid w:val="00CA06BB"/>
    <w:rsid w:val="00CA0A14"/>
    <w:rsid w:val="00CA114C"/>
    <w:rsid w:val="00CA1D5A"/>
    <w:rsid w:val="00CA43A5"/>
    <w:rsid w:val="00CA5ACD"/>
    <w:rsid w:val="00CB277D"/>
    <w:rsid w:val="00CB35F9"/>
    <w:rsid w:val="00CB3D62"/>
    <w:rsid w:val="00CB46E7"/>
    <w:rsid w:val="00CB54D8"/>
    <w:rsid w:val="00CB574A"/>
    <w:rsid w:val="00CB6D53"/>
    <w:rsid w:val="00CC2E3D"/>
    <w:rsid w:val="00CC45D0"/>
    <w:rsid w:val="00CC5124"/>
    <w:rsid w:val="00CC5CB5"/>
    <w:rsid w:val="00CC7E44"/>
    <w:rsid w:val="00CD0309"/>
    <w:rsid w:val="00CD0530"/>
    <w:rsid w:val="00CD2C4D"/>
    <w:rsid w:val="00CD3F8E"/>
    <w:rsid w:val="00CD415A"/>
    <w:rsid w:val="00CD439E"/>
    <w:rsid w:val="00CD4F83"/>
    <w:rsid w:val="00CD5B92"/>
    <w:rsid w:val="00CE02F1"/>
    <w:rsid w:val="00CE0C8A"/>
    <w:rsid w:val="00CE16FE"/>
    <w:rsid w:val="00CE2EF9"/>
    <w:rsid w:val="00CE6C86"/>
    <w:rsid w:val="00CE6D18"/>
    <w:rsid w:val="00CE7BE7"/>
    <w:rsid w:val="00CE7EEF"/>
    <w:rsid w:val="00CF066A"/>
    <w:rsid w:val="00CF0843"/>
    <w:rsid w:val="00CF55CF"/>
    <w:rsid w:val="00CF5A25"/>
    <w:rsid w:val="00CF674E"/>
    <w:rsid w:val="00CF6EC9"/>
    <w:rsid w:val="00CF726C"/>
    <w:rsid w:val="00CF7CE7"/>
    <w:rsid w:val="00D004F2"/>
    <w:rsid w:val="00D013CC"/>
    <w:rsid w:val="00D01781"/>
    <w:rsid w:val="00D01C8C"/>
    <w:rsid w:val="00D02C71"/>
    <w:rsid w:val="00D0721F"/>
    <w:rsid w:val="00D07A63"/>
    <w:rsid w:val="00D11386"/>
    <w:rsid w:val="00D11693"/>
    <w:rsid w:val="00D1585D"/>
    <w:rsid w:val="00D213D3"/>
    <w:rsid w:val="00D22253"/>
    <w:rsid w:val="00D24104"/>
    <w:rsid w:val="00D2519C"/>
    <w:rsid w:val="00D26C30"/>
    <w:rsid w:val="00D30684"/>
    <w:rsid w:val="00D31E5A"/>
    <w:rsid w:val="00D33BB2"/>
    <w:rsid w:val="00D33BF5"/>
    <w:rsid w:val="00D3530A"/>
    <w:rsid w:val="00D36C43"/>
    <w:rsid w:val="00D419AE"/>
    <w:rsid w:val="00D41C12"/>
    <w:rsid w:val="00D42494"/>
    <w:rsid w:val="00D43F37"/>
    <w:rsid w:val="00D4645B"/>
    <w:rsid w:val="00D4674F"/>
    <w:rsid w:val="00D51B1F"/>
    <w:rsid w:val="00D51F17"/>
    <w:rsid w:val="00D52160"/>
    <w:rsid w:val="00D526B2"/>
    <w:rsid w:val="00D52C20"/>
    <w:rsid w:val="00D5351B"/>
    <w:rsid w:val="00D5532E"/>
    <w:rsid w:val="00D57F47"/>
    <w:rsid w:val="00D61AA0"/>
    <w:rsid w:val="00D70B3E"/>
    <w:rsid w:val="00D731BE"/>
    <w:rsid w:val="00D74FA3"/>
    <w:rsid w:val="00D76C27"/>
    <w:rsid w:val="00D770AD"/>
    <w:rsid w:val="00D823EA"/>
    <w:rsid w:val="00D82C5D"/>
    <w:rsid w:val="00D83CD0"/>
    <w:rsid w:val="00D866EF"/>
    <w:rsid w:val="00D86DFB"/>
    <w:rsid w:val="00D86EE8"/>
    <w:rsid w:val="00D905EE"/>
    <w:rsid w:val="00D97045"/>
    <w:rsid w:val="00D976D6"/>
    <w:rsid w:val="00DA3076"/>
    <w:rsid w:val="00DA3A6E"/>
    <w:rsid w:val="00DA5056"/>
    <w:rsid w:val="00DA760C"/>
    <w:rsid w:val="00DB0A19"/>
    <w:rsid w:val="00DB49E0"/>
    <w:rsid w:val="00DB4F8E"/>
    <w:rsid w:val="00DB61F4"/>
    <w:rsid w:val="00DB719F"/>
    <w:rsid w:val="00DC0CCB"/>
    <w:rsid w:val="00DC2586"/>
    <w:rsid w:val="00DC4A1F"/>
    <w:rsid w:val="00DC4F58"/>
    <w:rsid w:val="00DC57E2"/>
    <w:rsid w:val="00DC60C8"/>
    <w:rsid w:val="00DC691B"/>
    <w:rsid w:val="00DD22C3"/>
    <w:rsid w:val="00DD37AA"/>
    <w:rsid w:val="00DD3BB0"/>
    <w:rsid w:val="00DD4727"/>
    <w:rsid w:val="00DD4915"/>
    <w:rsid w:val="00DD696E"/>
    <w:rsid w:val="00DD7AB1"/>
    <w:rsid w:val="00DE60DC"/>
    <w:rsid w:val="00DF043F"/>
    <w:rsid w:val="00DF2A22"/>
    <w:rsid w:val="00DF40F4"/>
    <w:rsid w:val="00DF53B6"/>
    <w:rsid w:val="00DF5481"/>
    <w:rsid w:val="00E00539"/>
    <w:rsid w:val="00E010CE"/>
    <w:rsid w:val="00E0133B"/>
    <w:rsid w:val="00E017E2"/>
    <w:rsid w:val="00E06E04"/>
    <w:rsid w:val="00E114AF"/>
    <w:rsid w:val="00E1260A"/>
    <w:rsid w:val="00E12938"/>
    <w:rsid w:val="00E1350B"/>
    <w:rsid w:val="00E215B7"/>
    <w:rsid w:val="00E23892"/>
    <w:rsid w:val="00E24328"/>
    <w:rsid w:val="00E24AE5"/>
    <w:rsid w:val="00E30F34"/>
    <w:rsid w:val="00E31D46"/>
    <w:rsid w:val="00E35C7D"/>
    <w:rsid w:val="00E37D98"/>
    <w:rsid w:val="00E443C6"/>
    <w:rsid w:val="00E46808"/>
    <w:rsid w:val="00E46FCF"/>
    <w:rsid w:val="00E50E11"/>
    <w:rsid w:val="00E513CE"/>
    <w:rsid w:val="00E5188E"/>
    <w:rsid w:val="00E51F90"/>
    <w:rsid w:val="00E5287A"/>
    <w:rsid w:val="00E52A2F"/>
    <w:rsid w:val="00E556F0"/>
    <w:rsid w:val="00E55CE8"/>
    <w:rsid w:val="00E57EAA"/>
    <w:rsid w:val="00E60629"/>
    <w:rsid w:val="00E65EBD"/>
    <w:rsid w:val="00E667DC"/>
    <w:rsid w:val="00E70639"/>
    <w:rsid w:val="00E70C3F"/>
    <w:rsid w:val="00E7147D"/>
    <w:rsid w:val="00E73BC9"/>
    <w:rsid w:val="00E73EF7"/>
    <w:rsid w:val="00E743E6"/>
    <w:rsid w:val="00E7522F"/>
    <w:rsid w:val="00E76295"/>
    <w:rsid w:val="00E76A14"/>
    <w:rsid w:val="00E80836"/>
    <w:rsid w:val="00E84486"/>
    <w:rsid w:val="00E84A0F"/>
    <w:rsid w:val="00E86170"/>
    <w:rsid w:val="00E86C41"/>
    <w:rsid w:val="00E870E0"/>
    <w:rsid w:val="00E8724B"/>
    <w:rsid w:val="00E8724C"/>
    <w:rsid w:val="00E874E6"/>
    <w:rsid w:val="00E87AE8"/>
    <w:rsid w:val="00E87EED"/>
    <w:rsid w:val="00E9087A"/>
    <w:rsid w:val="00E92BF1"/>
    <w:rsid w:val="00E941BB"/>
    <w:rsid w:val="00E943E2"/>
    <w:rsid w:val="00E963CA"/>
    <w:rsid w:val="00E97467"/>
    <w:rsid w:val="00EA33B5"/>
    <w:rsid w:val="00EA348D"/>
    <w:rsid w:val="00EA3567"/>
    <w:rsid w:val="00EA5237"/>
    <w:rsid w:val="00EA533E"/>
    <w:rsid w:val="00EB17DF"/>
    <w:rsid w:val="00EB2E7A"/>
    <w:rsid w:val="00EB7441"/>
    <w:rsid w:val="00EC17EA"/>
    <w:rsid w:val="00EC44A9"/>
    <w:rsid w:val="00EC7B68"/>
    <w:rsid w:val="00ED195E"/>
    <w:rsid w:val="00ED2794"/>
    <w:rsid w:val="00ED4972"/>
    <w:rsid w:val="00ED525A"/>
    <w:rsid w:val="00ED634E"/>
    <w:rsid w:val="00ED79DA"/>
    <w:rsid w:val="00EE0055"/>
    <w:rsid w:val="00EE356F"/>
    <w:rsid w:val="00EE4D15"/>
    <w:rsid w:val="00EF0C77"/>
    <w:rsid w:val="00EF1328"/>
    <w:rsid w:val="00EF6A1E"/>
    <w:rsid w:val="00F013CE"/>
    <w:rsid w:val="00F02952"/>
    <w:rsid w:val="00F03B26"/>
    <w:rsid w:val="00F0421F"/>
    <w:rsid w:val="00F07528"/>
    <w:rsid w:val="00F1058F"/>
    <w:rsid w:val="00F10E4E"/>
    <w:rsid w:val="00F1189D"/>
    <w:rsid w:val="00F131F8"/>
    <w:rsid w:val="00F14090"/>
    <w:rsid w:val="00F1615F"/>
    <w:rsid w:val="00F16285"/>
    <w:rsid w:val="00F16323"/>
    <w:rsid w:val="00F16407"/>
    <w:rsid w:val="00F16B11"/>
    <w:rsid w:val="00F21D06"/>
    <w:rsid w:val="00F22246"/>
    <w:rsid w:val="00F22300"/>
    <w:rsid w:val="00F24DF8"/>
    <w:rsid w:val="00F256B9"/>
    <w:rsid w:val="00F27C51"/>
    <w:rsid w:val="00F3051D"/>
    <w:rsid w:val="00F30ABB"/>
    <w:rsid w:val="00F33FFE"/>
    <w:rsid w:val="00F341EB"/>
    <w:rsid w:val="00F34BF7"/>
    <w:rsid w:val="00F34E90"/>
    <w:rsid w:val="00F354AF"/>
    <w:rsid w:val="00F372DC"/>
    <w:rsid w:val="00F37A89"/>
    <w:rsid w:val="00F40AEF"/>
    <w:rsid w:val="00F448DC"/>
    <w:rsid w:val="00F45D50"/>
    <w:rsid w:val="00F46927"/>
    <w:rsid w:val="00F5042E"/>
    <w:rsid w:val="00F50EBA"/>
    <w:rsid w:val="00F50FE9"/>
    <w:rsid w:val="00F51EA7"/>
    <w:rsid w:val="00F51F51"/>
    <w:rsid w:val="00F5300D"/>
    <w:rsid w:val="00F55C45"/>
    <w:rsid w:val="00F56641"/>
    <w:rsid w:val="00F56782"/>
    <w:rsid w:val="00F568F7"/>
    <w:rsid w:val="00F64DAD"/>
    <w:rsid w:val="00F67651"/>
    <w:rsid w:val="00F67B47"/>
    <w:rsid w:val="00F67E8C"/>
    <w:rsid w:val="00F70924"/>
    <w:rsid w:val="00F715A7"/>
    <w:rsid w:val="00F72200"/>
    <w:rsid w:val="00F75ADE"/>
    <w:rsid w:val="00F766BF"/>
    <w:rsid w:val="00F77521"/>
    <w:rsid w:val="00F80610"/>
    <w:rsid w:val="00F81C32"/>
    <w:rsid w:val="00F823AE"/>
    <w:rsid w:val="00F83E1F"/>
    <w:rsid w:val="00F84BD9"/>
    <w:rsid w:val="00F87874"/>
    <w:rsid w:val="00F90E91"/>
    <w:rsid w:val="00F917FD"/>
    <w:rsid w:val="00F93A8A"/>
    <w:rsid w:val="00F97295"/>
    <w:rsid w:val="00F97B2F"/>
    <w:rsid w:val="00FA330A"/>
    <w:rsid w:val="00FA3511"/>
    <w:rsid w:val="00FA48F8"/>
    <w:rsid w:val="00FA73CF"/>
    <w:rsid w:val="00FB06CC"/>
    <w:rsid w:val="00FB0AA8"/>
    <w:rsid w:val="00FB2335"/>
    <w:rsid w:val="00FC07A2"/>
    <w:rsid w:val="00FC0C6D"/>
    <w:rsid w:val="00FC37B1"/>
    <w:rsid w:val="00FC4C0D"/>
    <w:rsid w:val="00FD05CA"/>
    <w:rsid w:val="00FD1D5E"/>
    <w:rsid w:val="00FD2DF9"/>
    <w:rsid w:val="00FD368B"/>
    <w:rsid w:val="00FD452A"/>
    <w:rsid w:val="00FD4BCF"/>
    <w:rsid w:val="00FD531A"/>
    <w:rsid w:val="00FD6586"/>
    <w:rsid w:val="00FD7FF8"/>
    <w:rsid w:val="00FE452A"/>
    <w:rsid w:val="00FE4872"/>
    <w:rsid w:val="00FE6A37"/>
    <w:rsid w:val="00FF0E61"/>
    <w:rsid w:val="00FF1D5E"/>
    <w:rsid w:val="00FF3059"/>
    <w:rsid w:val="00FF339E"/>
    <w:rsid w:val="00FF34CB"/>
    <w:rsid w:val="00FF3A87"/>
    <w:rsid w:val="00FF5C0C"/>
    <w:rsid w:val="00FF5C4D"/>
  </w:rsids>
  <m:mathPr>
    <m:mathFont m:val="Cambria Math"/>
    <m:brkBin m:val="before"/>
    <m:brkBinSub m:val="--"/>
    <m:smallFrac m:val="0"/>
    <m:dispDef/>
    <m:lMargin m:val="0"/>
    <m:rMargin m:val="0"/>
    <m:defJc m:val="centerGroup"/>
    <m:wrapIndent m:val="1440"/>
    <m:intLim m:val="subSup"/>
    <m:naryLim m:val="undOvr"/>
  </m:mathPr>
  <w:themeFontLang w:val="hr-H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638F"/>
  <w15:docId w15:val="{A0CCDC79-0C7C-43F9-8BFA-44D9919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28"/>
    <w:pPr>
      <w:spacing w:after="0" w:line="240" w:lineRule="auto"/>
    </w:pPr>
    <w:rPr>
      <w:rFonts w:ascii="Times New Roman" w:eastAsia="Times New Roman" w:hAnsi="Times New Roman" w:cs="Times New Roman"/>
      <w:sz w:val="24"/>
      <w:szCs w:val="20"/>
      <w:lang w:eastAsia="hr-HR"/>
    </w:rPr>
  </w:style>
  <w:style w:type="paragraph" w:styleId="Heading1">
    <w:name w:val="heading 1"/>
    <w:basedOn w:val="Normal"/>
    <w:next w:val="Normal"/>
    <w:link w:val="Heading1Char"/>
    <w:uiPriority w:val="9"/>
    <w:qFormat/>
    <w:rsid w:val="0097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D78CD"/>
    <w:rPr>
      <w:sz w:val="20"/>
    </w:rPr>
  </w:style>
  <w:style w:type="character" w:customStyle="1" w:styleId="CommentTextChar">
    <w:name w:val="Comment Text Char"/>
    <w:basedOn w:val="DefaultParagraphFont"/>
    <w:link w:val="CommentText"/>
    <w:uiPriority w:val="99"/>
    <w:semiHidden/>
    <w:rsid w:val="002D78CD"/>
    <w:rPr>
      <w:rFonts w:ascii="Times New Roman" w:eastAsia="Times New Roman" w:hAnsi="Times New Roman" w:cs="Times New Roman"/>
      <w:sz w:val="20"/>
      <w:szCs w:val="20"/>
      <w:lang w:eastAsia="hr-HR"/>
    </w:rPr>
  </w:style>
  <w:style w:type="character" w:styleId="CommentReference">
    <w:name w:val="annotation reference"/>
    <w:uiPriority w:val="99"/>
    <w:rsid w:val="002D78CD"/>
    <w:rPr>
      <w:sz w:val="16"/>
      <w:szCs w:val="16"/>
    </w:rPr>
  </w:style>
  <w:style w:type="paragraph" w:styleId="BalloonText">
    <w:name w:val="Balloon Text"/>
    <w:basedOn w:val="Normal"/>
    <w:link w:val="BalloonTextChar"/>
    <w:uiPriority w:val="99"/>
    <w:semiHidden/>
    <w:unhideWhenUsed/>
    <w:rsid w:val="002D78CD"/>
    <w:rPr>
      <w:rFonts w:ascii="Tahoma" w:hAnsi="Tahoma" w:cs="Tahoma"/>
      <w:sz w:val="16"/>
      <w:szCs w:val="16"/>
    </w:rPr>
  </w:style>
  <w:style w:type="character" w:customStyle="1" w:styleId="BalloonTextChar">
    <w:name w:val="Balloon Text Char"/>
    <w:basedOn w:val="DefaultParagraphFont"/>
    <w:link w:val="BalloonText"/>
    <w:uiPriority w:val="99"/>
    <w:semiHidden/>
    <w:rsid w:val="002D78CD"/>
    <w:rPr>
      <w:rFonts w:ascii="Tahoma" w:eastAsia="Times New Roman" w:hAnsi="Tahoma" w:cs="Tahoma"/>
      <w:sz w:val="16"/>
      <w:szCs w:val="16"/>
      <w:lang w:eastAsia="hr-HR"/>
    </w:rPr>
  </w:style>
  <w:style w:type="character" w:customStyle="1" w:styleId="hps">
    <w:name w:val="hps"/>
    <w:rsid w:val="00BF6235"/>
    <w:rPr>
      <w:rFonts w:cs="Times New Roman"/>
    </w:rPr>
  </w:style>
  <w:style w:type="paragraph" w:styleId="Header">
    <w:name w:val="header"/>
    <w:basedOn w:val="Normal"/>
    <w:link w:val="HeaderChar"/>
    <w:uiPriority w:val="99"/>
    <w:unhideWhenUsed/>
    <w:rsid w:val="00863D42"/>
    <w:pPr>
      <w:tabs>
        <w:tab w:val="center" w:pos="4536"/>
        <w:tab w:val="right" w:pos="9072"/>
      </w:tabs>
    </w:pPr>
  </w:style>
  <w:style w:type="character" w:customStyle="1" w:styleId="HeaderChar">
    <w:name w:val="Header Char"/>
    <w:basedOn w:val="DefaultParagraphFont"/>
    <w:link w:val="Header"/>
    <w:uiPriority w:val="99"/>
    <w:rsid w:val="00863D42"/>
    <w:rPr>
      <w:rFonts w:ascii="Times New Roman" w:eastAsia="Times New Roman" w:hAnsi="Times New Roman" w:cs="Times New Roman"/>
      <w:sz w:val="24"/>
      <w:szCs w:val="20"/>
      <w:lang w:eastAsia="hr-HR"/>
    </w:rPr>
  </w:style>
  <w:style w:type="paragraph" w:styleId="Footer">
    <w:name w:val="footer"/>
    <w:basedOn w:val="Normal"/>
    <w:link w:val="FooterChar"/>
    <w:uiPriority w:val="99"/>
    <w:unhideWhenUsed/>
    <w:rsid w:val="00863D42"/>
    <w:pPr>
      <w:tabs>
        <w:tab w:val="center" w:pos="4536"/>
        <w:tab w:val="right" w:pos="9072"/>
      </w:tabs>
    </w:pPr>
  </w:style>
  <w:style w:type="character" w:customStyle="1" w:styleId="FooterChar">
    <w:name w:val="Footer Char"/>
    <w:basedOn w:val="DefaultParagraphFont"/>
    <w:link w:val="Footer"/>
    <w:uiPriority w:val="99"/>
    <w:rsid w:val="00863D42"/>
    <w:rPr>
      <w:rFonts w:ascii="Times New Roman" w:eastAsia="Times New Roman" w:hAnsi="Times New Roman" w:cs="Times New Roman"/>
      <w:sz w:val="24"/>
      <w:szCs w:val="20"/>
      <w:lang w:eastAsia="hr-HR"/>
    </w:rPr>
  </w:style>
  <w:style w:type="character" w:styleId="Hyperlink">
    <w:name w:val="Hyperlink"/>
    <w:uiPriority w:val="99"/>
    <w:unhideWhenUsed/>
    <w:rsid w:val="00640D7A"/>
    <w:rPr>
      <w:color w:val="0000FF"/>
      <w:u w:val="single"/>
    </w:rPr>
  </w:style>
  <w:style w:type="paragraph" w:styleId="NoSpacing">
    <w:name w:val="No Spacing"/>
    <w:link w:val="NoSpacingChar"/>
    <w:uiPriority w:val="1"/>
    <w:qFormat/>
    <w:rsid w:val="00E556F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556F0"/>
    <w:rPr>
      <w:rFonts w:eastAsiaTheme="minorEastAsia"/>
      <w:lang w:val="en-US" w:eastAsia="ja-JP"/>
    </w:rPr>
  </w:style>
  <w:style w:type="paragraph" w:styleId="ListParagraph">
    <w:name w:val="List Paragraph"/>
    <w:basedOn w:val="Normal"/>
    <w:uiPriority w:val="34"/>
    <w:qFormat/>
    <w:rsid w:val="00353165"/>
    <w:pPr>
      <w:ind w:left="708"/>
    </w:pPr>
  </w:style>
  <w:style w:type="character" w:customStyle="1" w:styleId="Heading1Char">
    <w:name w:val="Heading 1 Char"/>
    <w:basedOn w:val="DefaultParagraphFont"/>
    <w:link w:val="Heading1"/>
    <w:uiPriority w:val="9"/>
    <w:rsid w:val="00973E23"/>
    <w:rPr>
      <w:rFonts w:asciiTheme="majorHAnsi" w:eastAsiaTheme="majorEastAsia" w:hAnsiTheme="majorHAnsi" w:cstheme="majorBidi"/>
      <w:b/>
      <w:bCs/>
      <w:color w:val="365F91" w:themeColor="accent1" w:themeShade="BF"/>
      <w:sz w:val="28"/>
      <w:szCs w:val="28"/>
      <w:lang w:eastAsia="hr-HR"/>
    </w:rPr>
  </w:style>
  <w:style w:type="paragraph" w:styleId="TOCHeading">
    <w:name w:val="TOC Heading"/>
    <w:basedOn w:val="Heading1"/>
    <w:next w:val="Normal"/>
    <w:uiPriority w:val="39"/>
    <w:unhideWhenUsed/>
    <w:qFormat/>
    <w:rsid w:val="00973E23"/>
    <w:pPr>
      <w:spacing w:line="276" w:lineRule="auto"/>
      <w:outlineLvl w:val="9"/>
    </w:pPr>
    <w:rPr>
      <w:lang w:val="en-US" w:eastAsia="ja-JP"/>
    </w:rPr>
  </w:style>
  <w:style w:type="paragraph" w:styleId="TOC1">
    <w:name w:val="toc 1"/>
    <w:basedOn w:val="Normal"/>
    <w:next w:val="Normal"/>
    <w:autoRedefine/>
    <w:uiPriority w:val="39"/>
    <w:unhideWhenUsed/>
    <w:qFormat/>
    <w:rsid w:val="00951749"/>
    <w:pPr>
      <w:tabs>
        <w:tab w:val="right" w:leader="dot" w:pos="9345"/>
      </w:tabs>
      <w:spacing w:after="100"/>
    </w:pPr>
    <w:rPr>
      <w:rFonts w:asciiTheme="minorHAnsi" w:hAnsiTheme="minorHAnsi"/>
      <w:noProof/>
      <w:sz w:val="22"/>
      <w:szCs w:val="22"/>
    </w:rPr>
  </w:style>
  <w:style w:type="paragraph" w:styleId="CommentSubject">
    <w:name w:val="annotation subject"/>
    <w:basedOn w:val="CommentText"/>
    <w:next w:val="CommentText"/>
    <w:link w:val="CommentSubjectChar"/>
    <w:uiPriority w:val="99"/>
    <w:semiHidden/>
    <w:unhideWhenUsed/>
    <w:rsid w:val="00DC4A1F"/>
    <w:rPr>
      <w:b/>
      <w:bCs/>
    </w:rPr>
  </w:style>
  <w:style w:type="character" w:customStyle="1" w:styleId="CommentSubjectChar">
    <w:name w:val="Comment Subject Char"/>
    <w:basedOn w:val="CommentTextChar"/>
    <w:link w:val="CommentSubject"/>
    <w:uiPriority w:val="99"/>
    <w:semiHidden/>
    <w:rsid w:val="00DC4A1F"/>
    <w:rPr>
      <w:rFonts w:ascii="Times New Roman" w:eastAsia="Times New Roman" w:hAnsi="Times New Roman" w:cs="Times New Roman"/>
      <w:b/>
      <w:bCs/>
      <w:sz w:val="20"/>
      <w:szCs w:val="20"/>
      <w:lang w:eastAsia="hr-HR"/>
    </w:rPr>
  </w:style>
  <w:style w:type="paragraph" w:styleId="TOC2">
    <w:name w:val="toc 2"/>
    <w:basedOn w:val="Normal"/>
    <w:next w:val="Normal"/>
    <w:autoRedefine/>
    <w:uiPriority w:val="39"/>
    <w:unhideWhenUsed/>
    <w:qFormat/>
    <w:rsid w:val="00951749"/>
    <w:pPr>
      <w:tabs>
        <w:tab w:val="right" w:leader="dot" w:pos="9345"/>
      </w:tabs>
      <w:spacing w:after="100" w:line="276" w:lineRule="auto"/>
      <w:ind w:left="220"/>
    </w:pPr>
    <w:rPr>
      <w:rFonts w:asciiTheme="minorHAnsi" w:eastAsiaTheme="minorEastAsia" w:hAnsiTheme="minorHAnsi" w:cstheme="minorBidi"/>
      <w:b/>
      <w:noProof/>
      <w:sz w:val="22"/>
      <w:szCs w:val="22"/>
    </w:rPr>
  </w:style>
  <w:style w:type="paragraph" w:styleId="TOC3">
    <w:name w:val="toc 3"/>
    <w:basedOn w:val="Normal"/>
    <w:next w:val="Normal"/>
    <w:autoRedefine/>
    <w:uiPriority w:val="39"/>
    <w:unhideWhenUsed/>
    <w:qFormat/>
    <w:rsid w:val="00317D50"/>
    <w:pPr>
      <w:spacing w:after="100" w:line="276" w:lineRule="auto"/>
      <w:ind w:left="44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65A1D"/>
  </w:style>
  <w:style w:type="character" w:styleId="Emphasis">
    <w:name w:val="Emphasis"/>
    <w:basedOn w:val="DefaultParagraphFont"/>
    <w:uiPriority w:val="20"/>
    <w:qFormat/>
    <w:rsid w:val="00A65A1D"/>
    <w:rPr>
      <w:i/>
      <w:iCs/>
    </w:rPr>
  </w:style>
  <w:style w:type="character" w:styleId="FollowedHyperlink">
    <w:name w:val="FollowedHyperlink"/>
    <w:basedOn w:val="DefaultParagraphFont"/>
    <w:uiPriority w:val="99"/>
    <w:semiHidden/>
    <w:unhideWhenUsed/>
    <w:rsid w:val="000E2EBA"/>
    <w:rPr>
      <w:color w:val="800080" w:themeColor="followedHyperlink"/>
      <w:u w:val="single"/>
    </w:rPr>
  </w:style>
  <w:style w:type="paragraph" w:customStyle="1" w:styleId="Default">
    <w:name w:val="Default"/>
    <w:rsid w:val="00692A7E"/>
    <w:pPr>
      <w:autoSpaceDE w:val="0"/>
      <w:autoSpaceDN w:val="0"/>
      <w:adjustRightInd w:val="0"/>
      <w:spacing w:after="0" w:line="240" w:lineRule="auto"/>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B5560F"/>
    <w:rPr>
      <w:color w:val="605E5C"/>
      <w:shd w:val="clear" w:color="auto" w:fill="E1DFDD"/>
    </w:rPr>
  </w:style>
  <w:style w:type="paragraph" w:customStyle="1" w:styleId="TableParagraph">
    <w:name w:val="Table Paragraph"/>
    <w:basedOn w:val="Normal"/>
    <w:uiPriority w:val="1"/>
    <w:qFormat/>
    <w:rsid w:val="00303324"/>
    <w:pPr>
      <w:widowControl w:val="0"/>
      <w:autoSpaceDE w:val="0"/>
      <w:autoSpaceDN w:val="0"/>
      <w:spacing w:line="257" w:lineRule="exact"/>
      <w:ind w:left="118"/>
    </w:pPr>
    <w:rPr>
      <w:rFonts w:ascii="Calibri" w:eastAsia="Calibri" w:hAnsi="Calibri" w:cs="Calibri"/>
      <w:sz w:val="22"/>
      <w:szCs w:val="22"/>
      <w:lang w:bidi="hr-HR"/>
    </w:rPr>
  </w:style>
  <w:style w:type="character" w:customStyle="1" w:styleId="Nerijeenospominjanje2">
    <w:name w:val="Neriješeno spominjanje2"/>
    <w:basedOn w:val="DefaultParagraphFont"/>
    <w:uiPriority w:val="99"/>
    <w:semiHidden/>
    <w:unhideWhenUsed/>
    <w:rsid w:val="00565B63"/>
    <w:rPr>
      <w:color w:val="808080"/>
      <w:shd w:val="clear" w:color="auto" w:fill="E6E6E6"/>
    </w:rPr>
  </w:style>
  <w:style w:type="character" w:customStyle="1" w:styleId="Heading2Char">
    <w:name w:val="Heading 2 Char"/>
    <w:basedOn w:val="DefaultParagraphFont"/>
    <w:link w:val="Heading2"/>
    <w:uiPriority w:val="9"/>
    <w:rsid w:val="00965C50"/>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basedOn w:val="DefaultParagraphFont"/>
    <w:link w:val="Heading3"/>
    <w:uiPriority w:val="9"/>
    <w:rsid w:val="00965C50"/>
    <w:rPr>
      <w:rFonts w:asciiTheme="majorHAnsi" w:eastAsiaTheme="majorEastAsia" w:hAnsiTheme="majorHAnsi" w:cstheme="majorBidi"/>
      <w:b/>
      <w:bCs/>
      <w:color w:val="4F81BD" w:themeColor="accent1"/>
      <w:sz w:val="24"/>
      <w:szCs w:val="20"/>
      <w:lang w:eastAsia="hr-HR"/>
    </w:rPr>
  </w:style>
  <w:style w:type="character" w:customStyle="1" w:styleId="UnresolvedMention">
    <w:name w:val="Unresolved Mention"/>
    <w:basedOn w:val="DefaultParagraphFont"/>
    <w:uiPriority w:val="99"/>
    <w:semiHidden/>
    <w:unhideWhenUsed/>
    <w:rsid w:val="002133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7318">
      <w:bodyDiv w:val="1"/>
      <w:marLeft w:val="0"/>
      <w:marRight w:val="0"/>
      <w:marTop w:val="0"/>
      <w:marBottom w:val="0"/>
      <w:divBdr>
        <w:top w:val="none" w:sz="0" w:space="0" w:color="auto"/>
        <w:left w:val="none" w:sz="0" w:space="0" w:color="auto"/>
        <w:bottom w:val="none" w:sz="0" w:space="0" w:color="auto"/>
        <w:right w:val="none" w:sz="0" w:space="0" w:color="auto"/>
      </w:divBdr>
    </w:div>
    <w:div w:id="272977408">
      <w:bodyDiv w:val="1"/>
      <w:marLeft w:val="0"/>
      <w:marRight w:val="0"/>
      <w:marTop w:val="0"/>
      <w:marBottom w:val="0"/>
      <w:divBdr>
        <w:top w:val="none" w:sz="0" w:space="0" w:color="auto"/>
        <w:left w:val="none" w:sz="0" w:space="0" w:color="auto"/>
        <w:bottom w:val="none" w:sz="0" w:space="0" w:color="auto"/>
        <w:right w:val="none" w:sz="0" w:space="0" w:color="auto"/>
      </w:divBdr>
    </w:div>
    <w:div w:id="585456600">
      <w:bodyDiv w:val="1"/>
      <w:marLeft w:val="0"/>
      <w:marRight w:val="0"/>
      <w:marTop w:val="0"/>
      <w:marBottom w:val="0"/>
      <w:divBdr>
        <w:top w:val="none" w:sz="0" w:space="0" w:color="auto"/>
        <w:left w:val="none" w:sz="0" w:space="0" w:color="auto"/>
        <w:bottom w:val="none" w:sz="0" w:space="0" w:color="auto"/>
        <w:right w:val="none" w:sz="0" w:space="0" w:color="auto"/>
      </w:divBdr>
    </w:div>
    <w:div w:id="867181025">
      <w:bodyDiv w:val="1"/>
      <w:marLeft w:val="0"/>
      <w:marRight w:val="0"/>
      <w:marTop w:val="0"/>
      <w:marBottom w:val="0"/>
      <w:divBdr>
        <w:top w:val="none" w:sz="0" w:space="0" w:color="auto"/>
        <w:left w:val="none" w:sz="0" w:space="0" w:color="auto"/>
        <w:bottom w:val="none" w:sz="0" w:space="0" w:color="auto"/>
        <w:right w:val="none" w:sz="0" w:space="0" w:color="auto"/>
      </w:divBdr>
    </w:div>
    <w:div w:id="925531086">
      <w:bodyDiv w:val="1"/>
      <w:marLeft w:val="0"/>
      <w:marRight w:val="0"/>
      <w:marTop w:val="0"/>
      <w:marBottom w:val="0"/>
      <w:divBdr>
        <w:top w:val="none" w:sz="0" w:space="0" w:color="auto"/>
        <w:left w:val="none" w:sz="0" w:space="0" w:color="auto"/>
        <w:bottom w:val="none" w:sz="0" w:space="0" w:color="auto"/>
        <w:right w:val="none" w:sz="0" w:space="0" w:color="auto"/>
      </w:divBdr>
    </w:div>
    <w:div w:id="1120996980">
      <w:bodyDiv w:val="1"/>
      <w:marLeft w:val="0"/>
      <w:marRight w:val="0"/>
      <w:marTop w:val="0"/>
      <w:marBottom w:val="0"/>
      <w:divBdr>
        <w:top w:val="none" w:sz="0" w:space="0" w:color="auto"/>
        <w:left w:val="none" w:sz="0" w:space="0" w:color="auto"/>
        <w:bottom w:val="none" w:sz="0" w:space="0" w:color="auto"/>
        <w:right w:val="none" w:sz="0" w:space="0" w:color="auto"/>
      </w:divBdr>
    </w:div>
    <w:div w:id="1514414384">
      <w:bodyDiv w:val="1"/>
      <w:marLeft w:val="0"/>
      <w:marRight w:val="0"/>
      <w:marTop w:val="0"/>
      <w:marBottom w:val="0"/>
      <w:divBdr>
        <w:top w:val="none" w:sz="0" w:space="0" w:color="auto"/>
        <w:left w:val="none" w:sz="0" w:space="0" w:color="auto"/>
        <w:bottom w:val="none" w:sz="0" w:space="0" w:color="auto"/>
        <w:right w:val="none" w:sz="0" w:space="0" w:color="auto"/>
      </w:divBdr>
    </w:div>
    <w:div w:id="1579440481">
      <w:bodyDiv w:val="1"/>
      <w:marLeft w:val="0"/>
      <w:marRight w:val="0"/>
      <w:marTop w:val="0"/>
      <w:marBottom w:val="0"/>
      <w:divBdr>
        <w:top w:val="none" w:sz="0" w:space="0" w:color="auto"/>
        <w:left w:val="none" w:sz="0" w:space="0" w:color="auto"/>
        <w:bottom w:val="none" w:sz="0" w:space="0" w:color="auto"/>
        <w:right w:val="none" w:sz="0" w:space="0" w:color="auto"/>
      </w:divBdr>
    </w:div>
    <w:div w:id="1752434641">
      <w:bodyDiv w:val="1"/>
      <w:marLeft w:val="0"/>
      <w:marRight w:val="0"/>
      <w:marTop w:val="0"/>
      <w:marBottom w:val="0"/>
      <w:divBdr>
        <w:top w:val="none" w:sz="0" w:space="0" w:color="auto"/>
        <w:left w:val="none" w:sz="0" w:space="0" w:color="auto"/>
        <w:bottom w:val="none" w:sz="0" w:space="0" w:color="auto"/>
        <w:right w:val="none" w:sz="0" w:space="0" w:color="auto"/>
      </w:divBdr>
    </w:div>
    <w:div w:id="18102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zbori.hr/online-edukacija/predsjednik/" TargetMode="External"/><Relationship Id="rId18" Type="http://schemas.openxmlformats.org/officeDocument/2006/relationships/hyperlink" Target="https://savjetovanja.gov.hr/baza-savjetodavnih-tijela/1118" TargetMode="External"/><Relationship Id="rId26"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hyperlink" Target="https://narodne-novine.nn.hr/clanci/sluzbeni/2018_11_100_1931.html" TargetMode="External"/><Relationship Id="rId34" Type="http://schemas.openxmlformats.org/officeDocument/2006/relationships/chart" Target="charts/chart14.xml"/><Relationship Id="rId7" Type="http://schemas.openxmlformats.org/officeDocument/2006/relationships/footnotes" Target="footnotes.xml"/><Relationship Id="rId12" Type="http://schemas.openxmlformats.org/officeDocument/2006/relationships/hyperlink" Target="https://www.izbori.hr/online-edukacija/euparlament/index.html" TargetMode="External"/><Relationship Id="rId17" Type="http://schemas.openxmlformats.org/officeDocument/2006/relationships/hyperlink" Target="https://savjetovanja.gov.hr/baza-savjetodavnih-tijela/1118"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avosudje.gov.hr/antikorupcija-21507/21507" TargetMode="External"/><Relationship Id="rId20" Type="http://schemas.openxmlformats.org/officeDocument/2006/relationships/hyperlink" Target="http://poticaji.mingo.hr/objava.aspx?godina=2019"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zbori.hr/online-edukacija/redovito-godisnje-financiranje/"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avosudje.gov.hr/istaknute-teme/antikorupcija-21507/savjet-za-sprjecavanje-korupcije/21530"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www.mingo.hr/page/kategorija/ministarstvo" TargetMode="External"/><Relationship Id="rId31"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kom.hr/"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St</a:t>
            </a:r>
            <a:r>
              <a:rPr lang="hr-HR"/>
              <a:t>atus provedbe aktivnosti za 2019. godinu Akcijskog plana za 2019. i 2020. godinu </a:t>
            </a:r>
            <a:endParaRPr lang="en-US"/>
          </a:p>
        </c:rich>
      </c:tx>
      <c:overlay val="0"/>
      <c:spPr>
        <a:noFill/>
        <a:ln>
          <a:noFill/>
        </a:ln>
        <a:effectLst/>
      </c:spPr>
    </c:title>
    <c:autoTitleDeleted val="0"/>
    <c:plotArea>
      <c:layout/>
      <c:pieChart>
        <c:varyColors val="1"/>
        <c:ser>
          <c:idx val="0"/>
          <c:order val="0"/>
          <c:tx>
            <c:strRef>
              <c:f>List1!$B$1</c:f>
              <c:strCache>
                <c:ptCount val="1"/>
                <c:pt idx="0">
                  <c:v>Stupac1</c:v>
                </c:pt>
              </c:strCache>
            </c:strRef>
          </c:tx>
          <c:dPt>
            <c:idx val="0"/>
            <c:bubble3D val="0"/>
            <c:spPr>
              <a:gradFill>
                <a:gsLst>
                  <a:gs pos="100000">
                    <a:schemeClr val="accent1">
                      <a:shade val="65000"/>
                      <a:lumMod val="60000"/>
                      <a:lumOff val="40000"/>
                    </a:schemeClr>
                  </a:gs>
                  <a:gs pos="0">
                    <a:schemeClr val="accent1">
                      <a:shade val="65000"/>
                    </a:schemeClr>
                  </a:gs>
                </a:gsLst>
                <a:lin ang="5400000" scaled="0"/>
              </a:gradFill>
              <a:ln w="19050">
                <a:solidFill>
                  <a:schemeClr val="lt1"/>
                </a:solidFill>
              </a:ln>
              <a:effectLst/>
            </c:spPr>
            <c:extLst>
              <c:ext xmlns:c16="http://schemas.microsoft.com/office/drawing/2014/chart" uri="{C3380CC4-5D6E-409C-BE32-E72D297353CC}">
                <c16:uniqueId val="{00000000-5839-4B35-BC83-BAFE2DC54D37}"/>
              </c:ext>
            </c:extLst>
          </c:dPt>
          <c:dPt>
            <c:idx val="1"/>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839-4B35-BC83-BAFE2DC54D37}"/>
              </c:ext>
            </c:extLst>
          </c:dPt>
          <c:dPt>
            <c:idx val="2"/>
            <c:bubble3D val="0"/>
            <c:spPr>
              <a:gradFill>
                <a:gsLst>
                  <a:gs pos="100000">
                    <a:schemeClr val="accent1">
                      <a:tint val="65000"/>
                      <a:lumMod val="60000"/>
                      <a:lumOff val="40000"/>
                    </a:schemeClr>
                  </a:gs>
                  <a:gs pos="0">
                    <a:schemeClr val="accent1">
                      <a:tint val="65000"/>
                    </a:schemeClr>
                  </a:gs>
                </a:gsLst>
                <a:lin ang="5400000" scaled="0"/>
              </a:gradFill>
              <a:ln w="19050">
                <a:solidFill>
                  <a:schemeClr val="lt1"/>
                </a:solidFill>
              </a:ln>
              <a:effectLst/>
            </c:spPr>
            <c:extLst>
              <c:ext xmlns:c16="http://schemas.microsoft.com/office/drawing/2014/chart" uri="{C3380CC4-5D6E-409C-BE32-E72D297353CC}">
                <c16:uniqueId val="{00000002-5839-4B35-BC83-BAFE2DC54D37}"/>
              </c:ext>
            </c:extLst>
          </c:dPt>
          <c:dLbls>
            <c:dLbl>
              <c:idx val="0"/>
              <c:layout>
                <c:manualLayout>
                  <c:x val="-0.13534153295001608"/>
                  <c:y val="-0.10242148836100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39-4B35-BC83-BAFE2DC54D37}"/>
                </c:ext>
              </c:extLst>
            </c:dLbl>
            <c:dLbl>
              <c:idx val="1"/>
              <c:layout>
                <c:manualLayout>
                  <c:x val="0.1167993034719399"/>
                  <c:y val="-2.7118587642586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39-4B35-BC83-BAFE2DC54D37}"/>
                </c:ext>
              </c:extLst>
            </c:dLbl>
            <c:dLbl>
              <c:idx val="2"/>
              <c:layout>
                <c:manualLayout>
                  <c:x val="7.1151657823594672E-2"/>
                  <c:y val="0.133078156140012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39-4B35-BC83-BAFE2DC54D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s>
          <c:cat>
            <c:strRef>
              <c:f>List1!$A$2:$A$4</c:f>
              <c:strCache>
                <c:ptCount val="3"/>
                <c:pt idx="0">
                  <c:v>Provedeno</c:v>
                </c:pt>
                <c:pt idx="1">
                  <c:v>Djelomično provedeno</c:v>
                </c:pt>
                <c:pt idx="2">
                  <c:v>Nije provedeno </c:v>
                </c:pt>
              </c:strCache>
            </c:strRef>
          </c:cat>
          <c:val>
            <c:numRef>
              <c:f>List1!$B$2:$B$4</c:f>
              <c:numCache>
                <c:formatCode>0%</c:formatCode>
                <c:ptCount val="3"/>
                <c:pt idx="0">
                  <c:v>0.67</c:v>
                </c:pt>
                <c:pt idx="1">
                  <c:v>0.21</c:v>
                </c:pt>
                <c:pt idx="2">
                  <c:v>0.12</c:v>
                </c:pt>
              </c:numCache>
            </c:numRef>
          </c:val>
          <c:extLst>
            <c:ext xmlns:c16="http://schemas.microsoft.com/office/drawing/2014/chart" uri="{C3380CC4-5D6E-409C-BE32-E72D297353CC}">
              <c16:uniqueId val="{00000003-5839-4B35-BC83-BAFE2DC54D3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r-Latn-R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0</c:v>
                </c:pt>
                <c:pt idx="2">
                  <c:v>0</c:v>
                </c:pt>
              </c:numCache>
            </c:numRef>
          </c:val>
          <c:extLst>
            <c:ext xmlns:c16="http://schemas.microsoft.com/office/drawing/2014/chart" uri="{C3380CC4-5D6E-409C-BE32-E72D297353CC}">
              <c16:uniqueId val="{00000000-F4EB-4075-8CB1-DE993B2D2CA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4</c:v>
                </c:pt>
                <c:pt idx="1">
                  <c:v>1</c:v>
                </c:pt>
                <c:pt idx="2">
                  <c:v>0</c:v>
                </c:pt>
              </c:numCache>
            </c:numRef>
          </c:val>
          <c:extLst>
            <c:ext xmlns:c16="http://schemas.microsoft.com/office/drawing/2014/chart" uri="{C3380CC4-5D6E-409C-BE32-E72D297353CC}">
              <c16:uniqueId val="{00000000-53E7-4A4F-987D-823C6A9C526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manualLayout>
          <c:layoutTarget val="inner"/>
          <c:xMode val="edge"/>
          <c:yMode val="edge"/>
          <c:x val="0.13044119004102972"/>
          <c:y val="0.2588737147293208"/>
          <c:w val="0.4367565170323624"/>
          <c:h val="0.62800226556187522"/>
        </c:manualLayout>
      </c:layout>
      <c:pieChart>
        <c:varyColors val="1"/>
        <c:ser>
          <c:idx val="0"/>
          <c:order val="0"/>
          <c:dLbls>
            <c:dLbl>
              <c:idx val="1"/>
              <c:delete val="1"/>
              <c:extLst>
                <c:ext xmlns:c15="http://schemas.microsoft.com/office/drawing/2012/chart" uri="{CE6537A1-D6FC-4f65-9D91-7224C49458BB}"/>
                <c:ext xmlns:c16="http://schemas.microsoft.com/office/drawing/2014/chart" uri="{C3380CC4-5D6E-409C-BE32-E72D297353CC}">
                  <c16:uniqueId val="{00000001-56D1-46F3-863B-DEE06D4EB534}"/>
                </c:ext>
              </c:extLst>
            </c:dLbl>
            <c:dLbl>
              <c:idx val="2"/>
              <c:delete val="1"/>
              <c:extLst>
                <c:ext xmlns:c15="http://schemas.microsoft.com/office/drawing/2012/chart" uri="{CE6537A1-D6FC-4f65-9D91-7224C49458BB}"/>
                <c:ext xmlns:c16="http://schemas.microsoft.com/office/drawing/2014/chart" uri="{C3380CC4-5D6E-409C-BE32-E72D297353CC}">
                  <c16:uniqueId val="{00000000-56D1-46F3-863B-DEE06D4EB53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1</c:v>
                </c:pt>
                <c:pt idx="1">
                  <c:v>0</c:v>
                </c:pt>
                <c:pt idx="2">
                  <c:v>0</c:v>
                </c:pt>
              </c:numCache>
            </c:numRef>
          </c:val>
          <c:extLst>
            <c:ext xmlns:c16="http://schemas.microsoft.com/office/drawing/2014/chart" uri="{C3380CC4-5D6E-409C-BE32-E72D297353CC}">
              <c16:uniqueId val="{00000000-FC6E-4AC2-9EE3-3544B0DCAD4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4</c:v>
                </c:pt>
                <c:pt idx="1">
                  <c:v>1</c:v>
                </c:pt>
                <c:pt idx="2">
                  <c:v>1</c:v>
                </c:pt>
              </c:numCache>
            </c:numRef>
          </c:val>
          <c:extLst>
            <c:ext xmlns:c16="http://schemas.microsoft.com/office/drawing/2014/chart" uri="{C3380CC4-5D6E-409C-BE32-E72D297353CC}">
              <c16:uniqueId val="{00000000-2CFD-4A8B-8B80-1D28F483448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0</c:v>
                </c:pt>
                <c:pt idx="1">
                  <c:v>2</c:v>
                </c:pt>
                <c:pt idx="2">
                  <c:v>0</c:v>
                </c:pt>
              </c:numCache>
            </c:numRef>
          </c:val>
          <c:extLst>
            <c:ext xmlns:c16="http://schemas.microsoft.com/office/drawing/2014/chart" uri="{C3380CC4-5D6E-409C-BE32-E72D297353CC}">
              <c16:uniqueId val="{00000000-2CFD-4A8B-8B80-1D28F483448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S</a:t>
            </a:r>
            <a:r>
              <a:rPr lang="hr-HR"/>
              <a:t>tatus provedbe aktivnosti</a:t>
            </a:r>
            <a:endParaRPr lang="en-US"/>
          </a:p>
        </c:rich>
      </c:tx>
      <c:layout>
        <c:manualLayout>
          <c:xMode val="edge"/>
          <c:yMode val="edge"/>
          <c:x val="0.1492851455365832"/>
          <c:y val="2.9112068538602487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5</c:v>
                </c:pt>
                <c:pt idx="1">
                  <c:v>0</c:v>
                </c:pt>
                <c:pt idx="2">
                  <c:v>1</c:v>
                </c:pt>
              </c:numCache>
            </c:numRef>
          </c:val>
          <c:extLst>
            <c:ext xmlns:c16="http://schemas.microsoft.com/office/drawing/2014/chart" uri="{C3380CC4-5D6E-409C-BE32-E72D297353CC}">
              <c16:uniqueId val="{00000000-59AE-454B-8D76-6594018811E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layout>
        <c:manualLayout>
          <c:xMode val="edge"/>
          <c:yMode val="edge"/>
          <c:x val="0.14768153980752405"/>
          <c:y val="3.3333333333333333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1</c:v>
                </c:pt>
                <c:pt idx="1">
                  <c:v>0</c:v>
                </c:pt>
                <c:pt idx="2">
                  <c:v>0</c:v>
                </c:pt>
              </c:numCache>
            </c:numRef>
          </c:val>
          <c:extLst>
            <c:ext xmlns:c16="http://schemas.microsoft.com/office/drawing/2014/chart" uri="{C3380CC4-5D6E-409C-BE32-E72D297353CC}">
              <c16:uniqueId val="{00000000-196F-4C5A-8713-857905E57E9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1</c:v>
                </c:pt>
                <c:pt idx="2">
                  <c:v>1</c:v>
                </c:pt>
              </c:numCache>
            </c:numRef>
          </c:val>
          <c:extLst>
            <c:ext xmlns:c16="http://schemas.microsoft.com/office/drawing/2014/chart" uri="{C3380CC4-5D6E-409C-BE32-E72D297353CC}">
              <c16:uniqueId val="{00000000-2250-40B1-A659-4EBBD549183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layout>
        <c:manualLayout>
          <c:xMode val="edge"/>
          <c:yMode val="edge"/>
          <c:x val="0.14068241469816276"/>
          <c:y val="3.3472803347280332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1</c:v>
                </c:pt>
                <c:pt idx="2">
                  <c:v>0</c:v>
                </c:pt>
              </c:numCache>
            </c:numRef>
          </c:val>
          <c:extLst>
            <c:ext xmlns:c16="http://schemas.microsoft.com/office/drawing/2014/chart" uri="{C3380CC4-5D6E-409C-BE32-E72D297353CC}">
              <c16:uniqueId val="{00000000-FC23-44F7-8361-2858D7D202D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3</c:v>
                </c:pt>
                <c:pt idx="1">
                  <c:v>1</c:v>
                </c:pt>
                <c:pt idx="2">
                  <c:v>0</c:v>
                </c:pt>
              </c:numCache>
            </c:numRef>
          </c:val>
          <c:extLst>
            <c:ext xmlns:c16="http://schemas.microsoft.com/office/drawing/2014/chart" uri="{C3380CC4-5D6E-409C-BE32-E72D297353CC}">
              <c16:uniqueId val="{00000000-F1BD-450D-A553-F2E688A0AA9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0</c:v>
                </c:pt>
                <c:pt idx="2">
                  <c:v>2</c:v>
                </c:pt>
              </c:numCache>
            </c:numRef>
          </c:val>
          <c:extLst>
            <c:ext xmlns:c16="http://schemas.microsoft.com/office/drawing/2014/chart" uri="{C3380CC4-5D6E-409C-BE32-E72D297353CC}">
              <c16:uniqueId val="{00000000-784F-4DA3-A772-DC2A910F939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0</c:v>
                </c:pt>
                <c:pt idx="1">
                  <c:v>1</c:v>
                </c:pt>
                <c:pt idx="2">
                  <c:v>0</c:v>
                </c:pt>
              </c:numCache>
            </c:numRef>
          </c:val>
          <c:extLst>
            <c:ext xmlns:c16="http://schemas.microsoft.com/office/drawing/2014/chart" uri="{C3380CC4-5D6E-409C-BE32-E72D297353CC}">
              <c16:uniqueId val="{00000000-87D9-4832-B1F6-666D5DD68A8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hr-HR"/>
              <a:t>Status provedbe aktivnosti</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List1!$A$6:$A$8</c:f>
              <c:strCache>
                <c:ptCount val="3"/>
                <c:pt idx="0">
                  <c:v>provedeno</c:v>
                </c:pt>
                <c:pt idx="1">
                  <c:v>djelomično provedeno</c:v>
                </c:pt>
                <c:pt idx="2">
                  <c:v>nije provedeno</c:v>
                </c:pt>
              </c:strCache>
            </c:strRef>
          </c:cat>
          <c:val>
            <c:numRef>
              <c:f>List1!$B$6:$B$8</c:f>
              <c:numCache>
                <c:formatCode>General</c:formatCode>
                <c:ptCount val="3"/>
                <c:pt idx="0">
                  <c:v>2</c:v>
                </c:pt>
                <c:pt idx="1">
                  <c:v>1</c:v>
                </c:pt>
                <c:pt idx="2">
                  <c:v>0</c:v>
                </c:pt>
              </c:numCache>
            </c:numRef>
          </c:val>
          <c:extLst>
            <c:ext xmlns:c16="http://schemas.microsoft.com/office/drawing/2014/chart" uri="{C3380CC4-5D6E-409C-BE32-E72D297353CC}">
              <c16:uniqueId val="{00000000-8E87-40D7-B55E-6FE2C895BE0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75A5E-BAC0-4ACA-85D8-1C320A0D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7741</Words>
  <Characters>44125</Characters>
  <Application>Microsoft Office Word</Application>
  <DocSecurity>0</DocSecurity>
  <Lines>367</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provedbi Akcijskog plana za 2019. i 2020. godinu uz Strategiju suzbijanja korupcije za razdoblje od 2015. do 2020. godine, za 2019.</vt:lpstr>
      <vt:lpstr>Izvješće o provedbi aktivnosti za 2019. godinu Akcijskog plana za 2019. i 2020. godinu uz Strategiju suzbijanja korupcije za razdoblje od 2015. do 2020. godine</vt:lpstr>
    </vt:vector>
  </TitlesOfParts>
  <Company>HP</Company>
  <LinksUpToDate>false</LinksUpToDate>
  <CharactersWithSpaces>51763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Akcijskog plana za 2019. i 2020. godinu uz Strategiju suzbijanja korupcije za razdoblje od 2015. do 2020. godine, za 2019.</dc:title>
  <dc:subject>za razdoblje 2015.-2016.</dc:subject>
  <dc:creator>Admin</dc:creator>
  <cp:lastModifiedBy>Sanja Duspara</cp:lastModifiedBy>
  <cp:revision>5</cp:revision>
  <cp:lastPrinted>2020-08-06T08:10:00Z</cp:lastPrinted>
  <dcterms:created xsi:type="dcterms:W3CDTF">2020-10-20T07:50:00Z</dcterms:created>
  <dcterms:modified xsi:type="dcterms:W3CDTF">2020-10-23T08:27:00Z</dcterms:modified>
</cp:coreProperties>
</file>